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BC0E" w14:textId="333C4808" w:rsidR="00BE28A6" w:rsidRDefault="00BE28A6" w:rsidP="00F053D8">
      <w:pPr>
        <w:tabs>
          <w:tab w:val="left" w:pos="9214"/>
          <w:tab w:val="left" w:pos="9356"/>
          <w:tab w:val="left" w:pos="9781"/>
          <w:tab w:val="left" w:pos="10348"/>
          <w:tab w:val="left" w:pos="11057"/>
        </w:tabs>
        <w:suppressAutoHyphens w:val="0"/>
        <w:contextualSpacing/>
        <w:rPr>
          <w:rFonts w:eastAsia="Calibri"/>
          <w:color w:val="auto"/>
        </w:rPr>
      </w:pPr>
      <w:r w:rsidRPr="00CA58CF">
        <w:rPr>
          <w:rFonts w:eastAsia="Calibri"/>
          <w:color w:val="auto"/>
        </w:rPr>
        <w:tab/>
      </w:r>
    </w:p>
    <w:p w14:paraId="52C256D4" w14:textId="77777777" w:rsidR="00BE28A6" w:rsidRPr="00CA58CF" w:rsidRDefault="00BE28A6" w:rsidP="00BE28A6">
      <w:pPr>
        <w:tabs>
          <w:tab w:val="left" w:pos="9214"/>
          <w:tab w:val="left" w:pos="9356"/>
          <w:tab w:val="left" w:pos="9781"/>
          <w:tab w:val="left" w:pos="10348"/>
          <w:tab w:val="left" w:pos="11057"/>
        </w:tabs>
        <w:suppressAutoHyphens w:val="0"/>
        <w:ind w:left="9356"/>
        <w:contextualSpacing/>
        <w:rPr>
          <w:rFonts w:eastAsia="Calibri"/>
          <w:color w:val="auto"/>
        </w:rPr>
      </w:pPr>
    </w:p>
    <w:p w14:paraId="0489D285" w14:textId="77777777" w:rsidR="00BE28A6" w:rsidRPr="00CA58CF" w:rsidRDefault="00BE28A6" w:rsidP="00BE28A6">
      <w:pPr>
        <w:tabs>
          <w:tab w:val="left" w:pos="9214"/>
          <w:tab w:val="left" w:pos="9356"/>
          <w:tab w:val="left" w:pos="9781"/>
          <w:tab w:val="left" w:pos="10348"/>
          <w:tab w:val="left" w:pos="11057"/>
        </w:tabs>
        <w:suppressAutoHyphens w:val="0"/>
        <w:contextualSpacing/>
        <w:rPr>
          <w:rFonts w:eastAsia="Calibri"/>
          <w:color w:val="auto"/>
        </w:rPr>
      </w:pPr>
      <w:r w:rsidRPr="00CA58CF">
        <w:rPr>
          <w:rFonts w:eastAsia="Calibri"/>
          <w:color w:val="auto"/>
        </w:rPr>
        <w:tab/>
        <w:t xml:space="preserve">                 </w:t>
      </w:r>
    </w:p>
    <w:p w14:paraId="365DE114" w14:textId="77777777" w:rsidR="00BE28A6" w:rsidRDefault="00BE28A6" w:rsidP="00BE28A6">
      <w:pPr>
        <w:suppressAutoHyphens w:val="0"/>
        <w:jc w:val="center"/>
        <w:rPr>
          <w:rFonts w:eastAsia="Calibri"/>
          <w:b/>
          <w:bCs/>
          <w:color w:val="auto"/>
        </w:rPr>
      </w:pPr>
      <w:r w:rsidRPr="56EBD11E">
        <w:rPr>
          <w:rFonts w:eastAsia="Calibri"/>
          <w:b/>
          <w:bCs/>
          <w:color w:val="auto"/>
        </w:rPr>
        <w:t xml:space="preserve">ŠAKINIO KORUPCIJOS PREVENCIJOS SVEIKATOS PRIEŽIŪROS SISTEMOJE 2023–2025 METŲ VEIKSMŲ PLANO VYKDYMO ATASKAITA UŽ </w:t>
      </w:r>
      <w:r>
        <w:rPr>
          <w:rFonts w:eastAsia="Calibri"/>
          <w:b/>
          <w:bCs/>
          <w:color w:val="auto"/>
        </w:rPr>
        <w:t>20</w:t>
      </w:r>
      <w:r w:rsidRPr="56EBD11E">
        <w:rPr>
          <w:rFonts w:eastAsia="Calibri"/>
          <w:b/>
          <w:bCs/>
          <w:color w:val="auto"/>
        </w:rPr>
        <w:t>25 METUS</w:t>
      </w:r>
    </w:p>
    <w:p w14:paraId="4A908EE9" w14:textId="77777777" w:rsidR="00BE28A6" w:rsidRPr="00CA58CF" w:rsidRDefault="00BE28A6" w:rsidP="00BE28A6">
      <w:pPr>
        <w:suppressAutoHyphens w:val="0"/>
        <w:jc w:val="center"/>
        <w:rPr>
          <w:rFonts w:eastAsia="Calibri"/>
          <w:b/>
          <w:bCs/>
          <w:color w:val="auto"/>
        </w:rPr>
      </w:pPr>
    </w:p>
    <w:p w14:paraId="26C767E6" w14:textId="77777777" w:rsidR="00BE28A6" w:rsidRPr="00CA58CF" w:rsidRDefault="00BE28A6" w:rsidP="00BE28A6">
      <w:pPr>
        <w:suppressAutoHyphens w:val="0"/>
        <w:jc w:val="center"/>
        <w:rPr>
          <w:rFonts w:eastAsia="Calibri"/>
          <w:color w:val="auto"/>
        </w:rPr>
      </w:pPr>
      <w:r w:rsidRPr="56EBD11E">
        <w:rPr>
          <w:rFonts w:eastAsia="Calibri"/>
          <w:color w:val="auto"/>
        </w:rPr>
        <w:t>2026 m.</w:t>
      </w:r>
      <w:r>
        <w:rPr>
          <w:rFonts w:eastAsia="Calibri"/>
          <w:color w:val="auto"/>
        </w:rPr>
        <w:t xml:space="preserve">                  d.</w:t>
      </w:r>
      <w:r w:rsidRPr="56EBD11E">
        <w:rPr>
          <w:rFonts w:eastAsia="Calibri"/>
          <w:color w:val="auto"/>
        </w:rPr>
        <w:t xml:space="preserve"> Nr. </w:t>
      </w:r>
    </w:p>
    <w:p w14:paraId="4AE9A192" w14:textId="77777777" w:rsidR="00BE28A6" w:rsidRPr="00CA58CF" w:rsidRDefault="00BE28A6" w:rsidP="00BE28A6">
      <w:pPr>
        <w:suppressAutoHyphens w:val="0"/>
        <w:jc w:val="center"/>
        <w:rPr>
          <w:rFonts w:eastAsia="Calibri"/>
          <w:color w:val="auto"/>
        </w:rPr>
      </w:pPr>
      <w:r w:rsidRPr="00CA58CF">
        <w:rPr>
          <w:rFonts w:eastAsia="Calibri"/>
          <w:color w:val="auto"/>
        </w:rPr>
        <w:t>Vilnius</w:t>
      </w:r>
    </w:p>
    <w:p w14:paraId="7FE82EA9" w14:textId="77777777" w:rsidR="00BE28A6" w:rsidRPr="00CA58CF" w:rsidRDefault="00BE28A6" w:rsidP="00BE28A6">
      <w:pPr>
        <w:suppressAutoHyphens w:val="0"/>
        <w:jc w:val="both"/>
        <w:rPr>
          <w:rFonts w:eastAsia="Calibri"/>
          <w:color w:val="auto"/>
        </w:rPr>
      </w:pPr>
    </w:p>
    <w:tbl>
      <w:tblPr>
        <w:tblpPr w:leftFromText="180" w:rightFromText="180" w:vertAnchor="text" w:horzAnchor="margin" w:tblpXSpec="center" w:tblpY="153"/>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
        <w:gridCol w:w="1692"/>
        <w:gridCol w:w="9"/>
        <w:gridCol w:w="1692"/>
        <w:gridCol w:w="1559"/>
        <w:gridCol w:w="2126"/>
        <w:gridCol w:w="4536"/>
      </w:tblGrid>
      <w:tr w:rsidR="00BE28A6" w:rsidRPr="00CA58CF" w14:paraId="40E717F3" w14:textId="77777777" w:rsidTr="001F292F">
        <w:tc>
          <w:tcPr>
            <w:tcW w:w="704" w:type="dxa"/>
            <w:tcBorders>
              <w:bottom w:val="single" w:sz="4" w:space="0" w:color="auto"/>
            </w:tcBorders>
          </w:tcPr>
          <w:p w14:paraId="0952F452" w14:textId="77777777" w:rsidR="00BE28A6" w:rsidRPr="00CA58CF" w:rsidRDefault="00BE28A6" w:rsidP="001F292F">
            <w:pPr>
              <w:suppressAutoHyphens w:val="0"/>
              <w:rPr>
                <w:rFonts w:eastAsia="Calibri"/>
                <w:color w:val="auto"/>
              </w:rPr>
            </w:pPr>
            <w:bookmarkStart w:id="0" w:name="_Hlk29827635"/>
            <w:r w:rsidRPr="00CA58CF">
              <w:rPr>
                <w:rFonts w:eastAsia="Calibri"/>
                <w:color w:val="auto"/>
              </w:rPr>
              <w:t>Eil. Nr.</w:t>
            </w:r>
          </w:p>
        </w:tc>
        <w:tc>
          <w:tcPr>
            <w:tcW w:w="2986" w:type="dxa"/>
            <w:gridSpan w:val="2"/>
            <w:tcBorders>
              <w:bottom w:val="single" w:sz="4" w:space="0" w:color="auto"/>
            </w:tcBorders>
          </w:tcPr>
          <w:p w14:paraId="4E73A90F" w14:textId="77777777" w:rsidR="00BE28A6" w:rsidRPr="00CA58CF" w:rsidRDefault="00BE28A6" w:rsidP="001F292F">
            <w:pPr>
              <w:suppressAutoHyphens w:val="0"/>
              <w:jc w:val="center"/>
              <w:rPr>
                <w:rFonts w:eastAsia="Calibri"/>
                <w:color w:val="auto"/>
              </w:rPr>
            </w:pPr>
            <w:r w:rsidRPr="00CA58CF">
              <w:rPr>
                <w:rFonts w:eastAsia="Calibri"/>
                <w:color w:val="auto"/>
              </w:rPr>
              <w:t>Priemonės</w:t>
            </w:r>
          </w:p>
        </w:tc>
        <w:tc>
          <w:tcPr>
            <w:tcW w:w="1701" w:type="dxa"/>
            <w:gridSpan w:val="2"/>
            <w:tcBorders>
              <w:bottom w:val="single" w:sz="4" w:space="0" w:color="auto"/>
            </w:tcBorders>
          </w:tcPr>
          <w:p w14:paraId="462971ED" w14:textId="77777777" w:rsidR="00BE28A6" w:rsidRPr="00CA58CF" w:rsidRDefault="00BE28A6" w:rsidP="001F292F">
            <w:pPr>
              <w:suppressAutoHyphens w:val="0"/>
              <w:jc w:val="center"/>
              <w:rPr>
                <w:rFonts w:eastAsia="Calibri"/>
                <w:color w:val="auto"/>
              </w:rPr>
            </w:pPr>
            <w:r w:rsidRPr="00CA58CF">
              <w:rPr>
                <w:rFonts w:eastAsia="Calibri"/>
                <w:color w:val="auto"/>
              </w:rPr>
              <w:t>Vykdytojai</w:t>
            </w:r>
          </w:p>
        </w:tc>
        <w:tc>
          <w:tcPr>
            <w:tcW w:w="1692" w:type="dxa"/>
            <w:tcBorders>
              <w:bottom w:val="single" w:sz="4" w:space="0" w:color="auto"/>
            </w:tcBorders>
          </w:tcPr>
          <w:p w14:paraId="3F0463E5" w14:textId="77777777" w:rsidR="00BE28A6" w:rsidRPr="00CA58CF" w:rsidRDefault="00BE28A6" w:rsidP="001F292F">
            <w:pPr>
              <w:suppressAutoHyphens w:val="0"/>
              <w:jc w:val="center"/>
              <w:rPr>
                <w:rFonts w:eastAsia="Calibri"/>
                <w:color w:val="auto"/>
              </w:rPr>
            </w:pPr>
            <w:r w:rsidRPr="00CA58CF">
              <w:rPr>
                <w:rFonts w:eastAsia="Calibri"/>
                <w:color w:val="auto"/>
              </w:rPr>
              <w:t>Įgyvendinimo terminas</w:t>
            </w:r>
          </w:p>
        </w:tc>
        <w:tc>
          <w:tcPr>
            <w:tcW w:w="1559" w:type="dxa"/>
            <w:tcBorders>
              <w:bottom w:val="single" w:sz="4" w:space="0" w:color="auto"/>
            </w:tcBorders>
          </w:tcPr>
          <w:p w14:paraId="26791705" w14:textId="77777777" w:rsidR="00BE28A6" w:rsidRPr="00CA58CF" w:rsidRDefault="00BE28A6" w:rsidP="001F292F">
            <w:pPr>
              <w:suppressAutoHyphens w:val="0"/>
              <w:jc w:val="center"/>
              <w:rPr>
                <w:rFonts w:eastAsia="Calibri"/>
                <w:color w:val="auto"/>
              </w:rPr>
            </w:pPr>
            <w:r w:rsidRPr="00CA58CF">
              <w:rPr>
                <w:rFonts w:eastAsia="Calibri"/>
                <w:color w:val="auto"/>
              </w:rPr>
              <w:t>Laukiami rezultatai</w:t>
            </w:r>
          </w:p>
        </w:tc>
        <w:tc>
          <w:tcPr>
            <w:tcW w:w="2126" w:type="dxa"/>
            <w:tcBorders>
              <w:bottom w:val="single" w:sz="4" w:space="0" w:color="auto"/>
            </w:tcBorders>
          </w:tcPr>
          <w:p w14:paraId="0E74D198" w14:textId="77777777" w:rsidR="00BE28A6" w:rsidRPr="00CA58CF" w:rsidRDefault="00BE28A6" w:rsidP="001F292F">
            <w:pPr>
              <w:suppressAutoHyphens w:val="0"/>
              <w:jc w:val="center"/>
              <w:rPr>
                <w:rFonts w:eastAsia="Calibri"/>
                <w:color w:val="auto"/>
              </w:rPr>
            </w:pPr>
            <w:r w:rsidRPr="00CA58CF">
              <w:rPr>
                <w:rFonts w:eastAsia="Calibri"/>
                <w:color w:val="auto"/>
              </w:rPr>
              <w:t>Laukiamas rezultato kriterijus</w:t>
            </w:r>
          </w:p>
        </w:tc>
        <w:tc>
          <w:tcPr>
            <w:tcW w:w="4536" w:type="dxa"/>
            <w:tcBorders>
              <w:bottom w:val="single" w:sz="4" w:space="0" w:color="auto"/>
            </w:tcBorders>
          </w:tcPr>
          <w:p w14:paraId="32995F3B" w14:textId="77777777" w:rsidR="00BE28A6" w:rsidRPr="00CA58CF" w:rsidRDefault="00BE28A6" w:rsidP="001F292F">
            <w:pPr>
              <w:suppressAutoHyphens w:val="0"/>
              <w:jc w:val="center"/>
              <w:rPr>
                <w:rFonts w:eastAsia="Calibri"/>
                <w:color w:val="auto"/>
              </w:rPr>
            </w:pPr>
            <w:r w:rsidRPr="00CA58CF">
              <w:rPr>
                <w:rFonts w:eastAsia="Calibri"/>
                <w:color w:val="auto"/>
              </w:rPr>
              <w:t>Informacija apie vykdymą</w:t>
            </w:r>
          </w:p>
        </w:tc>
      </w:tr>
      <w:bookmarkEnd w:id="0"/>
      <w:tr w:rsidR="00BE28A6" w:rsidRPr="00CA58CF" w14:paraId="1563043D" w14:textId="77777777" w:rsidTr="001F292F">
        <w:trPr>
          <w:trHeight w:val="636"/>
        </w:trPr>
        <w:tc>
          <w:tcPr>
            <w:tcW w:w="15304" w:type="dxa"/>
            <w:gridSpan w:val="9"/>
          </w:tcPr>
          <w:p w14:paraId="7C8EA3FC" w14:textId="77777777" w:rsidR="00BE28A6" w:rsidRPr="00CA58CF" w:rsidRDefault="00BE28A6" w:rsidP="001F292F">
            <w:pPr>
              <w:jc w:val="center"/>
              <w:rPr>
                <w:rFonts w:eastAsia="Calibri"/>
                <w:b/>
                <w:bCs/>
              </w:rPr>
            </w:pPr>
            <w:r w:rsidRPr="00CA58CF">
              <w:rPr>
                <w:rFonts w:eastAsia="Calibri"/>
                <w:b/>
                <w:bCs/>
              </w:rPr>
              <w:t>1. UŽDAVINYS</w:t>
            </w:r>
          </w:p>
          <w:p w14:paraId="0735EB2B" w14:textId="77777777" w:rsidR="00BE28A6" w:rsidRPr="00CA58CF" w:rsidRDefault="00BE28A6" w:rsidP="001F292F">
            <w:pPr>
              <w:jc w:val="center"/>
              <w:rPr>
                <w:rFonts w:eastAsia="Calibri"/>
                <w:b/>
                <w:bCs/>
              </w:rPr>
            </w:pPr>
            <w:r w:rsidRPr="00CA58CF">
              <w:rPr>
                <w:rFonts w:eastAsia="Calibri"/>
                <w:b/>
                <w:bCs/>
              </w:rPr>
              <w:t>Didinti įstaigų veiklos viešumą ir atskaitingumą visuomenei</w:t>
            </w:r>
          </w:p>
          <w:p w14:paraId="3A8B8466" w14:textId="77777777" w:rsidR="00BE28A6" w:rsidRPr="00CA58CF" w:rsidRDefault="00BE28A6" w:rsidP="001F292F">
            <w:pPr>
              <w:pStyle w:val="Sraopastraipa"/>
              <w:suppressAutoHyphens w:val="0"/>
              <w:ind w:left="360"/>
              <w:jc w:val="center"/>
              <w:rPr>
                <w:rFonts w:eastAsia="Calibri"/>
                <w:b/>
                <w:color w:val="auto"/>
              </w:rPr>
            </w:pPr>
          </w:p>
        </w:tc>
      </w:tr>
      <w:tr w:rsidR="00BE28A6" w:rsidRPr="00CA58CF" w14:paraId="494FE546" w14:textId="77777777" w:rsidTr="001F292F">
        <w:trPr>
          <w:trHeight w:val="636"/>
        </w:trPr>
        <w:tc>
          <w:tcPr>
            <w:tcW w:w="704" w:type="dxa"/>
          </w:tcPr>
          <w:p w14:paraId="12A66112" w14:textId="77777777" w:rsidR="00BE28A6" w:rsidRPr="00CA58CF" w:rsidRDefault="00BE28A6" w:rsidP="001F292F">
            <w:pPr>
              <w:jc w:val="center"/>
              <w:rPr>
                <w:rFonts w:eastAsia="Calibri"/>
                <w:b/>
                <w:bCs/>
              </w:rPr>
            </w:pPr>
            <w:r w:rsidRPr="00CA58CF">
              <w:rPr>
                <w:color w:val="auto"/>
              </w:rPr>
              <w:t>1.1.</w:t>
            </w:r>
          </w:p>
        </w:tc>
        <w:tc>
          <w:tcPr>
            <w:tcW w:w="2977" w:type="dxa"/>
          </w:tcPr>
          <w:p w14:paraId="13E698E7" w14:textId="77777777" w:rsidR="00BE28A6" w:rsidRPr="00CA58CF" w:rsidRDefault="00BE28A6" w:rsidP="001F292F">
            <w:pPr>
              <w:jc w:val="both"/>
              <w:rPr>
                <w:rFonts w:eastAsia="Calibri"/>
                <w:b/>
                <w:bCs/>
              </w:rPr>
            </w:pPr>
            <w:r w:rsidRPr="00CA58CF">
              <w:t>Organizuoti Ministerijos atstovų ir Ministerijai pavaldžių įstaigų bei ASPĮ vadovų susitikimus tikslu išgryninti įstaigos vertybes.</w:t>
            </w:r>
          </w:p>
        </w:tc>
        <w:tc>
          <w:tcPr>
            <w:tcW w:w="1701" w:type="dxa"/>
            <w:gridSpan w:val="2"/>
          </w:tcPr>
          <w:p w14:paraId="10849396" w14:textId="77777777" w:rsidR="00BE28A6" w:rsidRPr="00CA58CF" w:rsidRDefault="00BE28A6" w:rsidP="001F292F">
            <w:pPr>
              <w:jc w:val="center"/>
              <w:rPr>
                <w:rFonts w:eastAsia="Calibri"/>
                <w:b/>
                <w:bCs/>
              </w:rPr>
            </w:pPr>
            <w:r w:rsidRPr="00CA58CF">
              <w:rPr>
                <w:lang w:eastAsia="lt-LT"/>
              </w:rPr>
              <w:t>Ministerija, Ministerijai pavaldžios įstaigos, ASPĮ</w:t>
            </w:r>
          </w:p>
        </w:tc>
        <w:tc>
          <w:tcPr>
            <w:tcW w:w="1701" w:type="dxa"/>
            <w:gridSpan w:val="2"/>
          </w:tcPr>
          <w:p w14:paraId="491EA7C6" w14:textId="77777777" w:rsidR="00BE28A6" w:rsidRPr="00CA58CF" w:rsidRDefault="00BE28A6" w:rsidP="001F292F">
            <w:pPr>
              <w:jc w:val="both"/>
              <w:rPr>
                <w:lang w:eastAsia="lt-LT"/>
              </w:rPr>
            </w:pPr>
            <w:r w:rsidRPr="00CA58CF">
              <w:rPr>
                <w:lang w:eastAsia="lt-LT"/>
              </w:rPr>
              <w:t xml:space="preserve">2024 m. IV </w:t>
            </w:r>
            <w:r w:rsidRPr="00CA58CF">
              <w:rPr>
                <w:noProof/>
                <w:lang w:eastAsia="lt-LT"/>
              </w:rPr>
              <w:t>ketv.</w:t>
            </w:r>
            <w:r w:rsidRPr="00CA58CF">
              <w:rPr>
                <w:lang w:eastAsia="lt-LT"/>
              </w:rPr>
              <w:t xml:space="preserve"> </w:t>
            </w:r>
          </w:p>
          <w:p w14:paraId="38173F4E" w14:textId="77777777" w:rsidR="00BE28A6" w:rsidRPr="00CA58CF" w:rsidRDefault="00BE28A6" w:rsidP="001F292F">
            <w:pPr>
              <w:jc w:val="center"/>
              <w:rPr>
                <w:rFonts w:eastAsia="Calibri"/>
                <w:b/>
                <w:bCs/>
              </w:rPr>
            </w:pPr>
          </w:p>
        </w:tc>
        <w:tc>
          <w:tcPr>
            <w:tcW w:w="1559" w:type="dxa"/>
          </w:tcPr>
          <w:p w14:paraId="6EE46E26" w14:textId="77777777" w:rsidR="00BE28A6" w:rsidRPr="00CA58CF" w:rsidRDefault="00BE28A6" w:rsidP="001F292F">
            <w:pPr>
              <w:jc w:val="both"/>
              <w:rPr>
                <w:rFonts w:eastAsia="Calibri"/>
                <w:b/>
                <w:bCs/>
              </w:rPr>
            </w:pPr>
            <w:r w:rsidRPr="00CA58CF">
              <w:t xml:space="preserve">Išgrynintos vertybės,  atspindinčios visuomenės, klientų ir pacientų keliamus lūkesčius paslaugų teikėjams, leis efektyvinti veiklą ir teikti skaidresnes paslaugas. </w:t>
            </w:r>
          </w:p>
        </w:tc>
        <w:tc>
          <w:tcPr>
            <w:tcW w:w="2126" w:type="dxa"/>
          </w:tcPr>
          <w:p w14:paraId="4C628756" w14:textId="77777777" w:rsidR="00BE28A6" w:rsidRPr="00A7146E" w:rsidRDefault="00BE28A6" w:rsidP="001F292F">
            <w:pPr>
              <w:jc w:val="both"/>
              <w:rPr>
                <w:color w:val="auto"/>
              </w:rPr>
            </w:pPr>
            <w:r w:rsidRPr="00CA58CF">
              <w:rPr>
                <w:rFonts w:eastAsia="Calibri"/>
              </w:rPr>
              <w:t xml:space="preserve">Skaičius </w:t>
            </w:r>
            <w:r w:rsidRPr="00CA58CF">
              <w:t xml:space="preserve">įstaigų, nusimačiusių vidines įstaigos vertybes: 2023 m. – </w:t>
            </w:r>
            <w:r w:rsidRPr="00CA58CF">
              <w:rPr>
                <w:lang w:eastAsia="lt-LT"/>
              </w:rPr>
              <w:t xml:space="preserve">13; 2024 m. – 13; 2025 m. – 12. </w:t>
            </w:r>
          </w:p>
          <w:p w14:paraId="7AEEDEDB" w14:textId="77777777" w:rsidR="00BE28A6" w:rsidRPr="00CA58CF" w:rsidRDefault="00BE28A6" w:rsidP="001F292F">
            <w:pPr>
              <w:jc w:val="center"/>
              <w:rPr>
                <w:rFonts w:eastAsia="Calibri"/>
                <w:b/>
                <w:bCs/>
              </w:rPr>
            </w:pPr>
          </w:p>
        </w:tc>
        <w:tc>
          <w:tcPr>
            <w:tcW w:w="4536" w:type="dxa"/>
          </w:tcPr>
          <w:p w14:paraId="38E877FD" w14:textId="77777777" w:rsidR="00BE28A6" w:rsidRPr="00CA58CF" w:rsidRDefault="00BE28A6" w:rsidP="001F292F">
            <w:pPr>
              <w:jc w:val="both"/>
              <w:rPr>
                <w:rFonts w:eastAsia="Calibri"/>
                <w:b/>
                <w:bCs/>
              </w:rPr>
            </w:pPr>
            <w:r>
              <w:t>VLK direktorius 2025 m. sausio 9 d. dalyvavo Ministerijos ir „Transparency International“ Lietuvos skyriaus organizuotuose 3 val. trukmės mokymuose „Įstaigos vertybių svarba, kuriant skaidresnę sveikatos priežiūros sistemą“, skirtuose ASPĮ vadovams.</w:t>
            </w:r>
          </w:p>
        </w:tc>
      </w:tr>
      <w:tr w:rsidR="00BE28A6" w:rsidRPr="00CA58CF" w14:paraId="1272A244" w14:textId="77777777" w:rsidTr="001F292F">
        <w:trPr>
          <w:trHeight w:val="983"/>
        </w:trPr>
        <w:tc>
          <w:tcPr>
            <w:tcW w:w="704" w:type="dxa"/>
            <w:tcBorders>
              <w:bottom w:val="single" w:sz="4" w:space="0" w:color="auto"/>
            </w:tcBorders>
          </w:tcPr>
          <w:p w14:paraId="191B8965" w14:textId="77777777" w:rsidR="00BE28A6" w:rsidRPr="00CA58CF" w:rsidRDefault="00BE28A6" w:rsidP="001F292F">
            <w:pPr>
              <w:suppressAutoHyphens w:val="0"/>
              <w:jc w:val="both"/>
              <w:rPr>
                <w:color w:val="auto"/>
              </w:rPr>
            </w:pPr>
            <w:r w:rsidRPr="00CA58CF">
              <w:rPr>
                <w:color w:val="auto"/>
              </w:rPr>
              <w:t xml:space="preserve">1.2. </w:t>
            </w:r>
          </w:p>
        </w:tc>
        <w:tc>
          <w:tcPr>
            <w:tcW w:w="2986" w:type="dxa"/>
            <w:gridSpan w:val="2"/>
            <w:tcBorders>
              <w:top w:val="single" w:sz="4" w:space="0" w:color="auto"/>
              <w:left w:val="nil"/>
              <w:bottom w:val="single" w:sz="4" w:space="0" w:color="auto"/>
              <w:right w:val="single" w:sz="4" w:space="0" w:color="auto"/>
            </w:tcBorders>
          </w:tcPr>
          <w:p w14:paraId="5072AECC" w14:textId="77777777" w:rsidR="00BE28A6" w:rsidRPr="00CA58CF" w:rsidRDefault="00BE28A6" w:rsidP="001F292F">
            <w:pPr>
              <w:ind w:hanging="248"/>
              <w:jc w:val="both"/>
            </w:pPr>
            <w:r w:rsidRPr="00CA58CF">
              <w:t xml:space="preserve">   Organizuoti Ministerijos atstovų ir Ministerijai pavaldžių įstaigų bei ASPĮ darbuotojų / medicinos personalo viešąsias </w:t>
            </w:r>
            <w:r w:rsidRPr="00CA58CF">
              <w:lastRenderedPageBreak/>
              <w:t>konsultacijas apie skaidresnę sveikatos priežiūros sistemą.</w:t>
            </w:r>
          </w:p>
        </w:tc>
        <w:tc>
          <w:tcPr>
            <w:tcW w:w="1701" w:type="dxa"/>
            <w:gridSpan w:val="2"/>
            <w:tcBorders>
              <w:top w:val="single" w:sz="4" w:space="0" w:color="auto"/>
              <w:left w:val="single" w:sz="4" w:space="0" w:color="auto"/>
              <w:bottom w:val="single" w:sz="4" w:space="0" w:color="auto"/>
              <w:right w:val="single" w:sz="4" w:space="0" w:color="auto"/>
            </w:tcBorders>
          </w:tcPr>
          <w:p w14:paraId="5AA8B069" w14:textId="77777777" w:rsidR="00BE28A6" w:rsidRDefault="00BE28A6" w:rsidP="001F292F">
            <w:pPr>
              <w:suppressAutoHyphens w:val="0"/>
              <w:jc w:val="both"/>
              <w:rPr>
                <w:lang w:eastAsia="lt-LT"/>
              </w:rPr>
            </w:pPr>
            <w:r w:rsidRPr="00CA58CF">
              <w:rPr>
                <w:lang w:eastAsia="lt-LT"/>
              </w:rPr>
              <w:lastRenderedPageBreak/>
              <w:t>Ministerija, Ministerijai pavaldžios</w:t>
            </w:r>
          </w:p>
          <w:p w14:paraId="14847FFE" w14:textId="77777777" w:rsidR="00BE28A6" w:rsidRPr="00CA58CF" w:rsidRDefault="00BE28A6" w:rsidP="001F292F">
            <w:pPr>
              <w:suppressAutoHyphens w:val="0"/>
              <w:jc w:val="both"/>
              <w:rPr>
                <w:lang w:eastAsia="lt-LT"/>
              </w:rPr>
            </w:pPr>
            <w:r w:rsidRPr="00CA58CF">
              <w:rPr>
                <w:lang w:eastAsia="lt-LT"/>
              </w:rPr>
              <w:t>įstaigos, ASPĮ</w:t>
            </w:r>
          </w:p>
        </w:tc>
        <w:tc>
          <w:tcPr>
            <w:tcW w:w="1692" w:type="dxa"/>
            <w:tcBorders>
              <w:top w:val="single" w:sz="4" w:space="0" w:color="auto"/>
              <w:left w:val="single" w:sz="4" w:space="0" w:color="auto"/>
              <w:bottom w:val="single" w:sz="4" w:space="0" w:color="auto"/>
              <w:right w:val="single" w:sz="4" w:space="0" w:color="auto"/>
            </w:tcBorders>
          </w:tcPr>
          <w:p w14:paraId="3A2EF091" w14:textId="77777777" w:rsidR="00BE28A6" w:rsidRPr="00CA58CF" w:rsidRDefault="00BE28A6" w:rsidP="001F292F">
            <w:pPr>
              <w:jc w:val="both"/>
              <w:rPr>
                <w:lang w:eastAsia="lt-LT"/>
              </w:rPr>
            </w:pPr>
            <w:r w:rsidRPr="00CA58CF">
              <w:rPr>
                <w:lang w:eastAsia="lt-LT"/>
              </w:rPr>
              <w:t xml:space="preserve">2024 m. IV </w:t>
            </w:r>
            <w:r w:rsidRPr="00CA58CF">
              <w:rPr>
                <w:noProof/>
                <w:lang w:eastAsia="lt-LT"/>
              </w:rPr>
              <w:t>ketv.</w:t>
            </w:r>
            <w:r w:rsidRPr="00CA58CF">
              <w:rPr>
                <w:lang w:eastAsia="lt-LT"/>
              </w:rPr>
              <w:t xml:space="preserve"> </w:t>
            </w:r>
          </w:p>
          <w:p w14:paraId="35CFB47B"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7C4BA94C" w14:textId="77777777" w:rsidR="00BE28A6" w:rsidRPr="00CA58CF" w:rsidRDefault="00BE28A6" w:rsidP="001F292F">
            <w:pPr>
              <w:jc w:val="both"/>
            </w:pPr>
            <w:r w:rsidRPr="00CA58CF">
              <w:t xml:space="preserve">Nustatytas poreikis kvalifikacijos tobulinimo korupcijos </w:t>
            </w:r>
            <w:r w:rsidRPr="00CA58CF">
              <w:lastRenderedPageBreak/>
              <w:t xml:space="preserve">prevencijos srityje.   </w:t>
            </w:r>
          </w:p>
          <w:p w14:paraId="7DAAC7E9" w14:textId="77777777" w:rsidR="00BE28A6" w:rsidRPr="00CA58CF" w:rsidRDefault="00BE28A6" w:rsidP="001F292F">
            <w:pPr>
              <w:jc w:val="both"/>
            </w:pPr>
            <w:r w:rsidRPr="00CA58CF">
              <w:t>Nustatytas pasirengimas užtikrinti numatytų priemonių korupcijos rizikoms mažinti tinkamą įgyvendinimą</w:t>
            </w:r>
            <w:r>
              <w:t>.</w:t>
            </w:r>
          </w:p>
          <w:p w14:paraId="1BC426DD" w14:textId="77777777" w:rsidR="00BE28A6" w:rsidRPr="00CA58CF" w:rsidRDefault="00BE28A6" w:rsidP="001F292F">
            <w:pPr>
              <w:jc w:val="both"/>
            </w:pPr>
            <w:r w:rsidRPr="00CA58CF">
              <w:rPr>
                <w:color w:val="000000"/>
              </w:rPr>
              <w:t>Identifikuotas korupcijos prevencijos veiklos vykdymo poreikis, atsižvelgiant į įstaigos dydį ir (ar) administraci</w:t>
            </w:r>
            <w:r>
              <w:rPr>
                <w:color w:val="000000"/>
              </w:rPr>
              <w:t>-</w:t>
            </w:r>
            <w:r w:rsidRPr="00CA58CF">
              <w:rPr>
                <w:color w:val="000000"/>
              </w:rPr>
              <w:t>nius pajėgumus, bei priemonės, kurios būtinos korupcijai atspariai aplinkai sukurti, siekiant kuo mažesnės administraci</w:t>
            </w:r>
            <w:r>
              <w:rPr>
                <w:color w:val="000000"/>
              </w:rPr>
              <w:t>-</w:t>
            </w:r>
            <w:r w:rsidRPr="00CA58CF">
              <w:rPr>
                <w:color w:val="000000"/>
              </w:rPr>
              <w:t xml:space="preserve">nės naštos.  </w:t>
            </w:r>
          </w:p>
        </w:tc>
        <w:tc>
          <w:tcPr>
            <w:tcW w:w="2126" w:type="dxa"/>
            <w:tcBorders>
              <w:bottom w:val="single" w:sz="4" w:space="0" w:color="auto"/>
            </w:tcBorders>
          </w:tcPr>
          <w:p w14:paraId="4F13B172" w14:textId="77777777" w:rsidR="00BE28A6" w:rsidRPr="00CA58CF" w:rsidRDefault="00BE28A6" w:rsidP="001F292F">
            <w:pPr>
              <w:jc w:val="both"/>
              <w:rPr>
                <w:rFonts w:eastAsia="Calibri"/>
              </w:rPr>
            </w:pPr>
            <w:r w:rsidRPr="00CA58CF">
              <w:lastRenderedPageBreak/>
              <w:t xml:space="preserve">Įstaigų, dalyvavusių surengtose viešosiose konsultacijose tarp Ministerijos atstovų </w:t>
            </w:r>
            <w:r w:rsidRPr="00CA58CF">
              <w:lastRenderedPageBreak/>
              <w:t xml:space="preserve">ir darbuotojų,  skaičius: 2023 m. – </w:t>
            </w:r>
            <w:r w:rsidRPr="00CA58CF">
              <w:rPr>
                <w:lang w:eastAsia="lt-LT"/>
              </w:rPr>
              <w:t>13; 2024 m. – 13; 2025 m. – 12.</w:t>
            </w:r>
          </w:p>
        </w:tc>
        <w:tc>
          <w:tcPr>
            <w:tcW w:w="4536" w:type="dxa"/>
            <w:tcBorders>
              <w:bottom w:val="single" w:sz="4" w:space="0" w:color="auto"/>
            </w:tcBorders>
          </w:tcPr>
          <w:p w14:paraId="418B2EFE" w14:textId="77777777" w:rsidR="00BE28A6" w:rsidRPr="00292D49" w:rsidRDefault="00BE28A6" w:rsidP="001F292F">
            <w:pPr>
              <w:autoSpaceDE w:val="0"/>
              <w:jc w:val="both"/>
            </w:pPr>
            <w:r w:rsidRPr="00BD1B9B">
              <w:lastRenderedPageBreak/>
              <w:t xml:space="preserve">VLK darbuotojas, atsakingas už korupcijos prevenciją ir kontrolę, 2025 m. sausio 9 d. dalyvavo Ministerijos ir „Transparency International“ Lietuvos skyriaus organizuotuose 3 val. </w:t>
            </w:r>
            <w:r w:rsidRPr="00BD1B9B">
              <w:rPr>
                <w:noProof/>
              </w:rPr>
              <w:t xml:space="preserve">trukmės </w:t>
            </w:r>
            <w:r w:rsidRPr="00BD1B9B">
              <w:t xml:space="preserve">mokymuose „Įstaigos vertybių svarba, kuriant skaidresnę </w:t>
            </w:r>
            <w:r w:rsidRPr="00BD1B9B">
              <w:lastRenderedPageBreak/>
              <w:t xml:space="preserve">sveikatos </w:t>
            </w:r>
            <w:r w:rsidRPr="75230F72">
              <w:t xml:space="preserve">priežiūros sistemą“, skirtuose </w:t>
            </w:r>
            <w:r>
              <w:t>ASPĮ</w:t>
            </w:r>
            <w:r w:rsidRPr="75230F72">
              <w:t xml:space="preserve"> darbuotojams.</w:t>
            </w:r>
          </w:p>
          <w:p w14:paraId="1396922E" w14:textId="77777777" w:rsidR="00BE28A6" w:rsidRPr="00CA58CF" w:rsidRDefault="00BE28A6" w:rsidP="001F292F">
            <w:pPr>
              <w:autoSpaceDE w:val="0"/>
              <w:jc w:val="both"/>
              <w:rPr>
                <w:color w:val="auto"/>
              </w:rPr>
            </w:pPr>
          </w:p>
        </w:tc>
      </w:tr>
      <w:tr w:rsidR="00BE28A6" w:rsidRPr="00CA58CF" w14:paraId="71AD8053" w14:textId="77777777" w:rsidTr="001F292F">
        <w:trPr>
          <w:trHeight w:val="381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C7BCFB" w14:textId="77777777" w:rsidR="00BE28A6" w:rsidRPr="00CA58CF" w:rsidRDefault="00BE28A6" w:rsidP="001F292F">
            <w:pPr>
              <w:suppressAutoHyphens w:val="0"/>
              <w:jc w:val="both"/>
              <w:rPr>
                <w:color w:val="auto"/>
              </w:rPr>
            </w:pPr>
            <w:r w:rsidRPr="00CA58CF">
              <w:rPr>
                <w:color w:val="auto"/>
              </w:rPr>
              <w:lastRenderedPageBreak/>
              <w:t xml:space="preserve">1.3. </w:t>
            </w:r>
          </w:p>
        </w:tc>
        <w:tc>
          <w:tcPr>
            <w:tcW w:w="2986" w:type="dxa"/>
            <w:gridSpan w:val="2"/>
            <w:tcBorders>
              <w:top w:val="single" w:sz="4" w:space="0" w:color="auto"/>
              <w:left w:val="nil"/>
              <w:bottom w:val="single" w:sz="4" w:space="0" w:color="auto"/>
              <w:right w:val="single" w:sz="4" w:space="0" w:color="auto"/>
            </w:tcBorders>
            <w:shd w:val="clear" w:color="auto" w:fill="FFFFFF" w:themeFill="background1"/>
          </w:tcPr>
          <w:p w14:paraId="53A9BE73" w14:textId="77777777" w:rsidR="00BE28A6" w:rsidRPr="00CA58CF" w:rsidRDefault="00BE28A6" w:rsidP="001F292F">
            <w:pPr>
              <w:ind w:hanging="248"/>
              <w:jc w:val="both"/>
            </w:pPr>
            <w:r w:rsidRPr="00CA58CF">
              <w:t xml:space="preserve">  </w:t>
            </w:r>
            <w:r>
              <w:t xml:space="preserve"> </w:t>
            </w:r>
            <w:r w:rsidRPr="00CA58CF">
              <w:t>Interneto svetainėje ir viešai matomose įstaigų erdvėse (fojė, koridoriuje, kitoje gerai matomoje vietoje) skelbti įstaigos vertybes.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FC36BE" w14:textId="77777777" w:rsidR="00BE28A6" w:rsidRPr="00CA58CF" w:rsidRDefault="00BE28A6" w:rsidP="001F292F">
            <w:pPr>
              <w:suppressAutoHyphens w:val="0"/>
              <w:jc w:val="both"/>
              <w:rPr>
                <w:lang w:eastAsia="lt-LT"/>
              </w:rPr>
            </w:pPr>
            <w:r w:rsidRPr="00CA58CF">
              <w:rPr>
                <w:lang w:eastAsia="lt-LT"/>
              </w:rPr>
              <w:t>Ministerijai pavaldžios įstaigos, ASPĮ</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CCDF41" w14:textId="77777777" w:rsidR="00BE28A6" w:rsidRPr="00CA58CF" w:rsidRDefault="00BE28A6" w:rsidP="001F292F">
            <w:pPr>
              <w:jc w:val="both"/>
              <w:rPr>
                <w:lang w:eastAsia="lt-LT"/>
              </w:rPr>
            </w:pPr>
            <w:r w:rsidRPr="00CA58CF">
              <w:rPr>
                <w:lang w:eastAsia="lt-LT"/>
              </w:rPr>
              <w:t>Kiekvienais metais viešinama aktuali ir atnaujinta  informacija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59D9E59" w14:textId="77777777" w:rsidR="00BE28A6" w:rsidRPr="00CA58CF" w:rsidRDefault="00BE28A6" w:rsidP="001F292F">
            <w:pPr>
              <w:jc w:val="both"/>
            </w:pPr>
            <w:r w:rsidRPr="00CA58CF">
              <w:t>Didesnis visuomenės ir pacientų antikorupci</w:t>
            </w:r>
            <w:r>
              <w:t>-</w:t>
            </w:r>
            <w:r w:rsidRPr="00CA58CF">
              <w:t>nis sąmoningu</w:t>
            </w:r>
            <w:r>
              <w:t>-</w:t>
            </w:r>
            <w:r w:rsidRPr="00CA58CF">
              <w:t>mas.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D09F17" w14:textId="77777777" w:rsidR="00BE28A6" w:rsidRPr="00CA58CF" w:rsidRDefault="00BE28A6" w:rsidP="001F292F">
            <w:pPr>
              <w:pBdr>
                <w:top w:val="nil"/>
                <w:left w:val="nil"/>
                <w:bottom w:val="nil"/>
                <w:right w:val="nil"/>
                <w:between w:val="nil"/>
              </w:pBdr>
              <w:jc w:val="both"/>
            </w:pPr>
            <w:r w:rsidRPr="00CA58CF">
              <w:t>Viešai skelbiamos įstaigos vertybės (interneto svetainėje ir gerai įstaigoje matomoje vietoje).</w:t>
            </w:r>
          </w:p>
          <w:p w14:paraId="5073F844" w14:textId="77777777" w:rsidR="00BE28A6" w:rsidRPr="00CA58CF" w:rsidRDefault="00BE28A6" w:rsidP="001F292F">
            <w:pPr>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2A6A" w14:textId="77777777" w:rsidR="00BE28A6" w:rsidRDefault="00BE28A6" w:rsidP="001F292F">
            <w:pPr>
              <w:jc w:val="both"/>
            </w:pPr>
            <w:r w:rsidRPr="56EBD11E">
              <w:t>VLK vertybės skelbiamos:</w:t>
            </w:r>
          </w:p>
          <w:p w14:paraId="304FD297" w14:textId="77777777" w:rsidR="00BE28A6" w:rsidRDefault="00BE28A6" w:rsidP="001F292F">
            <w:pPr>
              <w:jc w:val="both"/>
            </w:pPr>
            <w:r w:rsidRPr="56EBD11E">
              <w:t xml:space="preserve">1. </w:t>
            </w:r>
            <w:r>
              <w:t>VLK</w:t>
            </w:r>
            <w:r w:rsidRPr="56EBD11E">
              <w:t xml:space="preserve"> interneto svetainėje (skiltyje </w:t>
            </w:r>
            <w:r w:rsidRPr="00EB249A">
              <w:rPr>
                <w:color w:val="0070C0"/>
              </w:rPr>
              <w:t>„</w:t>
            </w:r>
            <w:hyperlink r:id="rId7">
              <w:r w:rsidRPr="00EB249A">
                <w:rPr>
                  <w:rStyle w:val="Hipersaitas"/>
                  <w:color w:val="0070C0"/>
                </w:rPr>
                <w:t>Administracinė informacija / Apie ligonių kasą / Vertybės</w:t>
              </w:r>
            </w:hyperlink>
            <w:r w:rsidRPr="00EB249A">
              <w:rPr>
                <w:color w:val="0070C0"/>
              </w:rPr>
              <w:t>“);</w:t>
            </w:r>
          </w:p>
          <w:p w14:paraId="014EB989" w14:textId="77777777" w:rsidR="00BE28A6" w:rsidRDefault="00BE28A6" w:rsidP="001F292F">
            <w:pPr>
              <w:jc w:val="both"/>
            </w:pPr>
            <w:r w:rsidRPr="56EBD11E">
              <w:t xml:space="preserve">2. VLK intranete </w:t>
            </w:r>
            <w:r w:rsidRPr="00BD1B9B">
              <w:rPr>
                <w:color w:val="auto"/>
              </w:rPr>
              <w:t>(</w:t>
            </w:r>
            <w:hyperlink r:id="rId8">
              <w:r w:rsidRPr="00BD1B9B">
                <w:rPr>
                  <w:rStyle w:val="Hipersaitas"/>
                  <w:color w:val="auto"/>
                </w:rPr>
                <w:t>pradinio puslapio</w:t>
              </w:r>
            </w:hyperlink>
            <w:r w:rsidRPr="56EBD11E">
              <w:t xml:space="preserve"> viršuje ir skiltyje „Naujienos“ – pranešimas </w:t>
            </w:r>
            <w:hyperlink r:id="rId9">
              <w:r w:rsidRPr="00EB249A">
                <w:rPr>
                  <w:rStyle w:val="Hipersaitas"/>
                  <w:color w:val="0070C0"/>
                </w:rPr>
                <w:t>„Intranete – mūsų įstaigos vertybių pristatymo įrašas bei nauja užsklanda“</w:t>
              </w:r>
            </w:hyperlink>
            <w:r w:rsidRPr="00EB249A">
              <w:rPr>
                <w:color w:val="0070C0"/>
              </w:rPr>
              <w:t xml:space="preserve">. </w:t>
            </w:r>
            <w:r w:rsidRPr="00BD1B9B">
              <w:rPr>
                <w:color w:val="auto"/>
              </w:rPr>
              <w:t xml:space="preserve">Šioje skiltyje skelbiama </w:t>
            </w:r>
            <w:r w:rsidRPr="56EBD11E">
              <w:t>ne tik informacija apie įstaigos vertybes, bet ir įstaigos vertybių pristatymo ir darbuotojų diskusijos įrašas).</w:t>
            </w:r>
          </w:p>
          <w:p w14:paraId="4430659B" w14:textId="77777777" w:rsidR="00BE28A6" w:rsidRDefault="00BE28A6" w:rsidP="001F292F">
            <w:pPr>
              <w:jc w:val="both"/>
            </w:pPr>
            <w:r w:rsidRPr="56EBD11E">
              <w:t xml:space="preserve">3. Atitinkami užrašai naudojami ant darbuotojams ir reprezentacijai skirtų daiktų (užrašinių, puodelių). </w:t>
            </w:r>
          </w:p>
          <w:p w14:paraId="0FB6C4ED" w14:textId="77777777" w:rsidR="00BE28A6" w:rsidRDefault="00BE28A6" w:rsidP="001F292F">
            <w:pPr>
              <w:jc w:val="both"/>
            </w:pPr>
            <w:r w:rsidRPr="56EBD11E">
              <w:t>4. Įstaigos vertybės nurodomos kiekvieno darbuotojo elektroninio pašto parašo rekvizituose.</w:t>
            </w:r>
          </w:p>
        </w:tc>
      </w:tr>
      <w:tr w:rsidR="00BE28A6" w:rsidRPr="00CA58CF" w14:paraId="14897F03" w14:textId="77777777" w:rsidTr="001F292F">
        <w:trPr>
          <w:trHeight w:val="558"/>
        </w:trPr>
        <w:tc>
          <w:tcPr>
            <w:tcW w:w="704" w:type="dxa"/>
            <w:tcBorders>
              <w:bottom w:val="single" w:sz="4" w:space="0" w:color="auto"/>
            </w:tcBorders>
            <w:shd w:val="clear" w:color="auto" w:fill="FFFFFF" w:themeFill="background1"/>
          </w:tcPr>
          <w:p w14:paraId="2820F441" w14:textId="77777777" w:rsidR="00BE28A6" w:rsidRPr="00CA58CF" w:rsidRDefault="00BE28A6" w:rsidP="001F292F">
            <w:pPr>
              <w:suppressAutoHyphens w:val="0"/>
              <w:jc w:val="both"/>
              <w:rPr>
                <w:color w:val="auto"/>
              </w:rPr>
            </w:pPr>
            <w:r w:rsidRPr="00CA58CF">
              <w:rPr>
                <w:color w:val="auto"/>
              </w:rPr>
              <w:t>1.4.</w:t>
            </w:r>
          </w:p>
        </w:tc>
        <w:tc>
          <w:tcPr>
            <w:tcW w:w="2986" w:type="dxa"/>
            <w:gridSpan w:val="2"/>
            <w:tcBorders>
              <w:top w:val="single" w:sz="4" w:space="0" w:color="auto"/>
              <w:left w:val="nil"/>
              <w:bottom w:val="single" w:sz="4" w:space="0" w:color="auto"/>
              <w:right w:val="single" w:sz="4" w:space="0" w:color="auto"/>
            </w:tcBorders>
          </w:tcPr>
          <w:p w14:paraId="13471E15" w14:textId="77777777" w:rsidR="00BE28A6" w:rsidRPr="00CA58CF" w:rsidRDefault="00BE28A6" w:rsidP="001F292F">
            <w:pPr>
              <w:ind w:hanging="248"/>
              <w:jc w:val="both"/>
            </w:pPr>
            <w:r w:rsidRPr="00CA58CF">
              <w:t xml:space="preserve">    Organizuoti įstaigoje kasmetinę vadovybės bei darbuotojų diskusiją, tikslu aptarti įstaigos vertybes ir antikorupcinius pokyčius.</w:t>
            </w:r>
          </w:p>
        </w:tc>
        <w:tc>
          <w:tcPr>
            <w:tcW w:w="1701" w:type="dxa"/>
            <w:gridSpan w:val="2"/>
            <w:tcBorders>
              <w:top w:val="single" w:sz="4" w:space="0" w:color="auto"/>
              <w:left w:val="single" w:sz="4" w:space="0" w:color="auto"/>
              <w:bottom w:val="single" w:sz="4" w:space="0" w:color="auto"/>
              <w:right w:val="single" w:sz="4" w:space="0" w:color="auto"/>
            </w:tcBorders>
          </w:tcPr>
          <w:p w14:paraId="2A59D583" w14:textId="77777777" w:rsidR="00BE28A6" w:rsidRPr="00CA58CF" w:rsidRDefault="00BE28A6" w:rsidP="001F292F">
            <w:pPr>
              <w:suppressAutoHyphens w:val="0"/>
              <w:jc w:val="both"/>
              <w:rPr>
                <w:lang w:eastAsia="lt-LT"/>
              </w:rPr>
            </w:pPr>
            <w:r w:rsidRPr="00CA58CF">
              <w:rPr>
                <w:lang w:eastAsia="lt-LT"/>
              </w:rPr>
              <w:t>Ministerija, Ministerijai pavaldžios įstaigos, ASPĮ</w:t>
            </w:r>
          </w:p>
        </w:tc>
        <w:tc>
          <w:tcPr>
            <w:tcW w:w="1692" w:type="dxa"/>
            <w:tcBorders>
              <w:top w:val="single" w:sz="4" w:space="0" w:color="auto"/>
              <w:left w:val="single" w:sz="4" w:space="0" w:color="auto"/>
              <w:bottom w:val="single" w:sz="4" w:space="0" w:color="auto"/>
              <w:right w:val="single" w:sz="4" w:space="0" w:color="auto"/>
            </w:tcBorders>
          </w:tcPr>
          <w:p w14:paraId="5360B9D0"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40C53562"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689DBBC1" w14:textId="77777777" w:rsidR="00BE28A6" w:rsidRPr="00CA58CF" w:rsidRDefault="00BE28A6" w:rsidP="001F292F">
            <w:pPr>
              <w:jc w:val="both"/>
            </w:pPr>
            <w:r w:rsidRPr="00CA58CF">
              <w:t>Didesnis darbuotojų antikorupci</w:t>
            </w:r>
            <w:r>
              <w:t>-</w:t>
            </w:r>
            <w:r w:rsidRPr="00CA58CF">
              <w:t>nis sąmoningu</w:t>
            </w:r>
            <w:r>
              <w:t>-</w:t>
            </w:r>
            <w:r w:rsidRPr="00CA58CF">
              <w:t xml:space="preserve">mas. </w:t>
            </w:r>
          </w:p>
        </w:tc>
        <w:tc>
          <w:tcPr>
            <w:tcW w:w="2126" w:type="dxa"/>
            <w:tcBorders>
              <w:bottom w:val="single" w:sz="4" w:space="0" w:color="auto"/>
            </w:tcBorders>
          </w:tcPr>
          <w:p w14:paraId="0638BC13" w14:textId="77777777" w:rsidR="00BE28A6" w:rsidRPr="00CA58CF" w:rsidRDefault="00BE28A6" w:rsidP="001F292F">
            <w:pPr>
              <w:pBdr>
                <w:top w:val="nil"/>
                <w:left w:val="nil"/>
                <w:bottom w:val="nil"/>
                <w:right w:val="nil"/>
                <w:between w:val="nil"/>
              </w:pBdr>
              <w:jc w:val="both"/>
            </w:pPr>
            <w:r w:rsidRPr="00CA58CF">
              <w:t xml:space="preserve">Įstaigos vadovybės ir darbuotojų suorganizuotų diskusijų skaičius: ne mažiau nei viena diskusija per kalendorinius metus.     </w:t>
            </w:r>
          </w:p>
        </w:tc>
        <w:tc>
          <w:tcPr>
            <w:tcW w:w="4536" w:type="dxa"/>
            <w:tcBorders>
              <w:bottom w:val="single" w:sz="4" w:space="0" w:color="auto"/>
            </w:tcBorders>
          </w:tcPr>
          <w:p w14:paraId="4993DA07" w14:textId="77777777" w:rsidR="00BE28A6" w:rsidRDefault="00BE28A6" w:rsidP="001F292F">
            <w:pPr>
              <w:jc w:val="both"/>
              <w:rPr>
                <w:color w:val="auto"/>
              </w:rPr>
            </w:pPr>
            <w:r w:rsidRPr="56EBD11E">
              <w:rPr>
                <w:color w:val="auto"/>
              </w:rPr>
              <w:t>2025 m</w:t>
            </w:r>
            <w:r>
              <w:rPr>
                <w:color w:val="auto"/>
              </w:rPr>
              <w:t>.</w:t>
            </w:r>
            <w:r w:rsidRPr="56EBD11E">
              <w:rPr>
                <w:color w:val="auto"/>
              </w:rPr>
              <w:t xml:space="preserve"> vyko VLK strategijos rengimo sesijos, kurių metu buvo diskutuojama ir peržiūrima VLK misija, vizija, vertybės. </w:t>
            </w:r>
          </w:p>
          <w:p w14:paraId="48201011" w14:textId="77777777" w:rsidR="00BE28A6" w:rsidRDefault="00BE28A6" w:rsidP="001F292F">
            <w:pPr>
              <w:jc w:val="both"/>
              <w:rPr>
                <w:color w:val="auto"/>
              </w:rPr>
            </w:pPr>
            <w:r>
              <w:rPr>
                <w:color w:val="auto"/>
              </w:rPr>
              <w:t>Ruošiantis</w:t>
            </w:r>
            <w:r w:rsidRPr="56EBD11E">
              <w:rPr>
                <w:color w:val="auto"/>
              </w:rPr>
              <w:t xml:space="preserve"> VLK ir TLK </w:t>
            </w:r>
            <w:r>
              <w:rPr>
                <w:color w:val="auto"/>
              </w:rPr>
              <w:t>konsolidacijai</w:t>
            </w:r>
            <w:r w:rsidRPr="56EBD11E">
              <w:rPr>
                <w:color w:val="auto"/>
              </w:rPr>
              <w:t>, buvo periodiškai organizuojami susitikimai su visais darbuotojais</w:t>
            </w:r>
            <w:r>
              <w:rPr>
                <w:color w:val="auto"/>
              </w:rPr>
              <w:t>. Jų metu buvo</w:t>
            </w:r>
            <w:r w:rsidRPr="56EBD11E">
              <w:rPr>
                <w:color w:val="auto"/>
              </w:rPr>
              <w:t xml:space="preserve"> aptaria</w:t>
            </w:r>
            <w:r>
              <w:rPr>
                <w:color w:val="auto"/>
              </w:rPr>
              <w:t>ma</w:t>
            </w:r>
            <w:r w:rsidRPr="56EBD11E">
              <w:rPr>
                <w:color w:val="auto"/>
              </w:rPr>
              <w:t xml:space="preserve"> nauj</w:t>
            </w:r>
            <w:r>
              <w:rPr>
                <w:color w:val="auto"/>
              </w:rPr>
              <w:t>a VLK</w:t>
            </w:r>
            <w:r w:rsidRPr="56EBD11E">
              <w:rPr>
                <w:color w:val="auto"/>
              </w:rPr>
              <w:t xml:space="preserve"> struktūr</w:t>
            </w:r>
            <w:r>
              <w:rPr>
                <w:color w:val="auto"/>
              </w:rPr>
              <w:t>a</w:t>
            </w:r>
            <w:r w:rsidRPr="56EBD11E">
              <w:rPr>
                <w:color w:val="auto"/>
              </w:rPr>
              <w:t xml:space="preserve">, </w:t>
            </w:r>
            <w:r>
              <w:rPr>
                <w:color w:val="auto"/>
              </w:rPr>
              <w:t xml:space="preserve">darbuotojų </w:t>
            </w:r>
            <w:r w:rsidRPr="56EBD11E">
              <w:rPr>
                <w:color w:val="auto"/>
              </w:rPr>
              <w:t>atsakomyb</w:t>
            </w:r>
            <w:r>
              <w:rPr>
                <w:color w:val="auto"/>
              </w:rPr>
              <w:t>ė</w:t>
            </w:r>
            <w:r w:rsidRPr="56EBD11E">
              <w:rPr>
                <w:color w:val="auto"/>
              </w:rPr>
              <w:t>, kultūr</w:t>
            </w:r>
            <w:r>
              <w:rPr>
                <w:color w:val="auto"/>
              </w:rPr>
              <w:t>a</w:t>
            </w:r>
            <w:r w:rsidRPr="56EBD11E">
              <w:rPr>
                <w:color w:val="auto"/>
              </w:rPr>
              <w:t>.</w:t>
            </w:r>
          </w:p>
          <w:p w14:paraId="111527A2" w14:textId="77777777" w:rsidR="00BE28A6" w:rsidRDefault="00BE28A6" w:rsidP="001F292F">
            <w:pPr>
              <w:autoSpaceDE w:val="0"/>
              <w:jc w:val="both"/>
              <w:rPr>
                <w:color w:val="auto"/>
              </w:rPr>
            </w:pPr>
            <w:r w:rsidRPr="56EBD11E">
              <w:rPr>
                <w:color w:val="auto"/>
              </w:rPr>
              <w:t xml:space="preserve">2025 </w:t>
            </w:r>
            <w:r>
              <w:rPr>
                <w:color w:val="auto"/>
              </w:rPr>
              <w:t xml:space="preserve">m. </w:t>
            </w:r>
            <w:r w:rsidRPr="56EBD11E">
              <w:rPr>
                <w:color w:val="auto"/>
              </w:rPr>
              <w:t>gruodžio 18</w:t>
            </w:r>
            <w:r>
              <w:rPr>
                <w:color w:val="auto"/>
              </w:rPr>
              <w:t xml:space="preserve"> </w:t>
            </w:r>
            <w:r w:rsidRPr="56EBD11E">
              <w:rPr>
                <w:color w:val="auto"/>
              </w:rPr>
              <w:t>d</w:t>
            </w:r>
            <w:r>
              <w:rPr>
                <w:color w:val="auto"/>
              </w:rPr>
              <w:t>.</w:t>
            </w:r>
            <w:r w:rsidRPr="56EBD11E">
              <w:rPr>
                <w:color w:val="auto"/>
              </w:rPr>
              <w:t xml:space="preserve"> </w:t>
            </w:r>
            <w:r>
              <w:rPr>
                <w:color w:val="auto"/>
              </w:rPr>
              <w:t>į</w:t>
            </w:r>
            <w:r w:rsidRPr="56EBD11E">
              <w:rPr>
                <w:color w:val="auto"/>
              </w:rPr>
              <w:t xml:space="preserve">vyko visų VLK darbuotojų susitikimas, kuriame buvo pristatytos VLK strateginės kryptys, darbuotojų apklausos apie korupcijos netoleravimo kultūrą rezultatai </w:t>
            </w:r>
            <w:r>
              <w:rPr>
                <w:color w:val="auto"/>
              </w:rPr>
              <w:t>ir</w:t>
            </w:r>
            <w:r w:rsidRPr="56EBD11E">
              <w:rPr>
                <w:color w:val="auto"/>
              </w:rPr>
              <w:t xml:space="preserve"> 2026 met</w:t>
            </w:r>
            <w:r>
              <w:rPr>
                <w:color w:val="auto"/>
              </w:rPr>
              <w:t>ais</w:t>
            </w:r>
            <w:r w:rsidRPr="56EBD11E" w:rsidDel="009614D2">
              <w:rPr>
                <w:color w:val="auto"/>
              </w:rPr>
              <w:t xml:space="preserve"> </w:t>
            </w:r>
            <w:r>
              <w:rPr>
                <w:color w:val="auto"/>
              </w:rPr>
              <w:t>planuojamos įgyvendinti</w:t>
            </w:r>
            <w:r w:rsidRPr="56EBD11E">
              <w:rPr>
                <w:color w:val="auto"/>
              </w:rPr>
              <w:t xml:space="preserve"> korupcijos prevencijos priemonės. </w:t>
            </w:r>
          </w:p>
          <w:p w14:paraId="739E21F4" w14:textId="77777777" w:rsidR="00BE28A6" w:rsidRPr="00C16EC8" w:rsidRDefault="00BE28A6" w:rsidP="001F292F">
            <w:pPr>
              <w:autoSpaceDE w:val="0"/>
              <w:jc w:val="both"/>
              <w:rPr>
                <w:color w:val="auto"/>
              </w:rPr>
            </w:pPr>
            <w:r w:rsidRPr="56EBD11E">
              <w:rPr>
                <w:color w:val="auto"/>
              </w:rPr>
              <w:t xml:space="preserve">VLK vertybės skelbiamos intranete, </w:t>
            </w:r>
            <w:r>
              <w:rPr>
                <w:color w:val="auto"/>
              </w:rPr>
              <w:t>pateikiamos</w:t>
            </w:r>
            <w:r w:rsidRPr="56EBD11E">
              <w:rPr>
                <w:color w:val="auto"/>
              </w:rPr>
              <w:t xml:space="preserve"> VLK darbuotojų </w:t>
            </w:r>
            <w:r>
              <w:rPr>
                <w:color w:val="auto"/>
              </w:rPr>
              <w:t xml:space="preserve">naudojamoje </w:t>
            </w:r>
            <w:r w:rsidRPr="56EBD11E">
              <w:rPr>
                <w:color w:val="auto"/>
              </w:rPr>
              <w:t>kompiuterių ekrano užskland</w:t>
            </w:r>
            <w:r>
              <w:rPr>
                <w:color w:val="auto"/>
              </w:rPr>
              <w:t xml:space="preserve">oje. </w:t>
            </w:r>
            <w:r w:rsidRPr="56EBD11E">
              <w:rPr>
                <w:color w:val="auto"/>
              </w:rPr>
              <w:t xml:space="preserve"> </w:t>
            </w:r>
          </w:p>
        </w:tc>
      </w:tr>
      <w:tr w:rsidR="00BE28A6" w:rsidRPr="00CA58CF" w14:paraId="2EF5F4C7" w14:textId="77777777" w:rsidTr="001D4B61">
        <w:trPr>
          <w:trHeight w:val="551"/>
        </w:trPr>
        <w:tc>
          <w:tcPr>
            <w:tcW w:w="704" w:type="dxa"/>
            <w:tcBorders>
              <w:bottom w:val="single" w:sz="4" w:space="0" w:color="auto"/>
            </w:tcBorders>
            <w:shd w:val="clear" w:color="auto" w:fill="FFFFFF" w:themeFill="background1"/>
          </w:tcPr>
          <w:p w14:paraId="79DA42D2" w14:textId="77777777" w:rsidR="00BE28A6" w:rsidRPr="00CA58CF" w:rsidRDefault="00BE28A6" w:rsidP="001F292F">
            <w:pPr>
              <w:suppressAutoHyphens w:val="0"/>
              <w:jc w:val="both"/>
              <w:rPr>
                <w:color w:val="auto"/>
              </w:rPr>
            </w:pPr>
            <w:r w:rsidRPr="00CA58CF">
              <w:rPr>
                <w:color w:val="auto"/>
              </w:rPr>
              <w:t>1.6.</w:t>
            </w:r>
          </w:p>
        </w:tc>
        <w:tc>
          <w:tcPr>
            <w:tcW w:w="2986" w:type="dxa"/>
            <w:gridSpan w:val="2"/>
            <w:tcBorders>
              <w:top w:val="single" w:sz="4" w:space="0" w:color="auto"/>
              <w:left w:val="nil"/>
              <w:bottom w:val="single" w:sz="4" w:space="0" w:color="auto"/>
              <w:right w:val="single" w:sz="4" w:space="0" w:color="auto"/>
            </w:tcBorders>
          </w:tcPr>
          <w:p w14:paraId="45425CFD" w14:textId="77777777" w:rsidR="00BE28A6" w:rsidRPr="00CA58CF" w:rsidRDefault="00BE28A6" w:rsidP="001F292F">
            <w:pPr>
              <w:ind w:hanging="248"/>
              <w:jc w:val="both"/>
            </w:pPr>
          </w:p>
          <w:p w14:paraId="1DF62290" w14:textId="77777777" w:rsidR="00BE28A6" w:rsidRPr="00CA58CF" w:rsidRDefault="00BE28A6" w:rsidP="001F292F">
            <w:pPr>
              <w:jc w:val="both"/>
            </w:pPr>
            <w:r w:rsidRPr="00CA58CF">
              <w:rPr>
                <w:rFonts w:eastAsia="Calibri"/>
                <w:kern w:val="2"/>
              </w:rPr>
              <w:t>Vykdyti pacientų arba asmenų, kuriems teikiamos viešosios paslaugos ar vykdoma ūkio subjektų priežiūra ir kontrolė, apklausas, siekiant įvertinti pacientų / klientų pasitenkinimo teikiamomis paslaugomis lygį, integruojant klausimus apie korupciją, o apibendrintus apklausų rezultatus viešinti įstaigos interneto svetainėje.</w:t>
            </w:r>
          </w:p>
        </w:tc>
        <w:tc>
          <w:tcPr>
            <w:tcW w:w="1701" w:type="dxa"/>
            <w:gridSpan w:val="2"/>
            <w:tcBorders>
              <w:top w:val="single" w:sz="4" w:space="0" w:color="auto"/>
              <w:left w:val="single" w:sz="4" w:space="0" w:color="auto"/>
              <w:bottom w:val="single" w:sz="4" w:space="0" w:color="auto"/>
              <w:right w:val="single" w:sz="4" w:space="0" w:color="auto"/>
            </w:tcBorders>
          </w:tcPr>
          <w:p w14:paraId="0698C130" w14:textId="77777777" w:rsidR="00BE28A6" w:rsidRPr="00CA58CF" w:rsidRDefault="00BE28A6" w:rsidP="001F292F">
            <w:pPr>
              <w:jc w:val="both"/>
              <w:rPr>
                <w:lang w:eastAsia="lt-LT"/>
              </w:rPr>
            </w:pPr>
            <w:r w:rsidRPr="00CA58CF">
              <w:rPr>
                <w:kern w:val="2"/>
                <w:lang w:eastAsia="lt-LT"/>
              </w:rPr>
              <w:t>Ministerijai pavaldžios įstaigos, ASPĮ (išskyrus GMP)</w:t>
            </w:r>
          </w:p>
        </w:tc>
        <w:tc>
          <w:tcPr>
            <w:tcW w:w="1692" w:type="dxa"/>
            <w:tcBorders>
              <w:top w:val="single" w:sz="4" w:space="0" w:color="auto"/>
              <w:left w:val="single" w:sz="4" w:space="0" w:color="auto"/>
              <w:bottom w:val="single" w:sz="4" w:space="0" w:color="auto"/>
              <w:right w:val="single" w:sz="4" w:space="0" w:color="auto"/>
            </w:tcBorders>
          </w:tcPr>
          <w:p w14:paraId="2D37FDDE" w14:textId="77777777" w:rsidR="00BE28A6" w:rsidRPr="006E2B65" w:rsidRDefault="00BE28A6" w:rsidP="001F292F">
            <w:pPr>
              <w:jc w:val="both"/>
              <w:rPr>
                <w:kern w:val="2"/>
                <w:lang w:eastAsia="lt-LT"/>
              </w:rPr>
            </w:pPr>
            <w:r w:rsidRPr="006E2B65">
              <w:rPr>
                <w:kern w:val="2"/>
                <w:lang w:eastAsia="lt-LT"/>
              </w:rPr>
              <w:t xml:space="preserve">2024 m. </w:t>
            </w:r>
            <w:r w:rsidRPr="006E2B65">
              <w:rPr>
                <w:noProof/>
                <w:kern w:val="2"/>
                <w:lang w:eastAsia="lt-LT"/>
              </w:rPr>
              <w:t>I  ketv.</w:t>
            </w:r>
            <w:r w:rsidRPr="006E2B65">
              <w:rPr>
                <w:kern w:val="2"/>
                <w:lang w:eastAsia="lt-LT"/>
              </w:rPr>
              <w:t xml:space="preserve"> už 2023 m. </w:t>
            </w:r>
          </w:p>
          <w:p w14:paraId="581306A9" w14:textId="77777777" w:rsidR="00BE28A6" w:rsidRPr="00CA58CF" w:rsidRDefault="00BE28A6" w:rsidP="001F292F">
            <w:pPr>
              <w:jc w:val="both"/>
              <w:rPr>
                <w:lang w:eastAsia="lt-LT"/>
              </w:rPr>
            </w:pPr>
            <w:r w:rsidRPr="4FD28219">
              <w:rPr>
                <w:lang w:eastAsia="lt-LT"/>
              </w:rPr>
              <w:t>2025</w:t>
            </w:r>
            <w:r w:rsidRPr="00CA58CF">
              <w:rPr>
                <w:lang w:eastAsia="lt-LT"/>
              </w:rPr>
              <w:t xml:space="preserve"> m. IV </w:t>
            </w:r>
            <w:r w:rsidRPr="00CA58CF">
              <w:rPr>
                <w:noProof/>
                <w:lang w:eastAsia="lt-LT"/>
              </w:rPr>
              <w:t>ketv.</w:t>
            </w:r>
          </w:p>
          <w:p w14:paraId="6CF37981"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53892A38" w14:textId="77777777" w:rsidR="00BE28A6" w:rsidRPr="00CA58CF" w:rsidRDefault="00BE28A6" w:rsidP="001F292F">
            <w:pPr>
              <w:jc w:val="both"/>
            </w:pPr>
            <w:r w:rsidRPr="00CA58CF">
              <w:rPr>
                <w:color w:val="000000"/>
                <w:kern w:val="2"/>
              </w:rPr>
              <w:t>Tobulinama ASPĮ ir įstaigų veikla, atsižvelgiant į pacientų, klientų, kuriems teikiamos viešosios paslaugos, ar  tikrintų įstaigų ir įmonių patirtį bei siūlymus.</w:t>
            </w:r>
          </w:p>
        </w:tc>
        <w:tc>
          <w:tcPr>
            <w:tcW w:w="2126" w:type="dxa"/>
            <w:tcBorders>
              <w:bottom w:val="single" w:sz="4" w:space="0" w:color="auto"/>
            </w:tcBorders>
          </w:tcPr>
          <w:p w14:paraId="502596F6" w14:textId="77777777" w:rsidR="00BE28A6" w:rsidRPr="00CA58CF" w:rsidRDefault="00BE28A6" w:rsidP="001F292F">
            <w:pPr>
              <w:jc w:val="both"/>
            </w:pPr>
            <w:r w:rsidRPr="00CA58CF">
              <w:t>Atliktų apklausų, kurių apibendrinti rezultatai paskelbti įstaigos interneto svetainėje, skaičius: ne mažiau nei viena apklausa per kalendorinius metus.</w:t>
            </w:r>
          </w:p>
          <w:p w14:paraId="4D1D356E" w14:textId="77777777" w:rsidR="00BE28A6" w:rsidRPr="00CA58CF" w:rsidRDefault="00BE28A6" w:rsidP="001F292F">
            <w:pPr>
              <w:pBdr>
                <w:top w:val="nil"/>
                <w:left w:val="nil"/>
                <w:bottom w:val="nil"/>
                <w:right w:val="nil"/>
                <w:between w:val="nil"/>
              </w:pBdr>
              <w:jc w:val="both"/>
            </w:pPr>
          </w:p>
        </w:tc>
        <w:tc>
          <w:tcPr>
            <w:tcW w:w="4536" w:type="dxa"/>
            <w:tcBorders>
              <w:bottom w:val="single" w:sz="4" w:space="0" w:color="auto"/>
            </w:tcBorders>
          </w:tcPr>
          <w:p w14:paraId="7497A389" w14:textId="77777777" w:rsidR="00BE28A6" w:rsidRPr="00931920" w:rsidRDefault="00BE28A6" w:rsidP="001F292F">
            <w:pPr>
              <w:autoSpaceDE w:val="0"/>
              <w:jc w:val="both"/>
              <w:rPr>
                <w:b/>
                <w:bCs/>
                <w:color w:val="auto"/>
              </w:rPr>
            </w:pPr>
            <w:r w:rsidRPr="00931920">
              <w:rPr>
                <w:rFonts w:eastAsia="Calibri"/>
                <w:color w:val="auto"/>
                <w:kern w:val="2"/>
              </w:rPr>
              <w:t>VLK vykdo</w:t>
            </w:r>
            <w:r>
              <w:rPr>
                <w:rFonts w:eastAsia="Calibri"/>
                <w:color w:val="auto"/>
                <w:kern w:val="2"/>
              </w:rPr>
              <w:t xml:space="preserve"> </w:t>
            </w:r>
            <w:r w:rsidRPr="00931920">
              <w:rPr>
                <w:rFonts w:eastAsia="Calibri"/>
                <w:color w:val="auto"/>
                <w:kern w:val="2"/>
              </w:rPr>
              <w:t>pacientų</w:t>
            </w:r>
            <w:r>
              <w:rPr>
                <w:rFonts w:eastAsia="Calibri"/>
                <w:color w:val="auto"/>
                <w:kern w:val="2"/>
              </w:rPr>
              <w:t xml:space="preserve">, </w:t>
            </w:r>
            <w:r w:rsidRPr="00931920">
              <w:rPr>
                <w:rFonts w:eastAsia="Calibri"/>
                <w:color w:val="auto"/>
                <w:kern w:val="2"/>
              </w:rPr>
              <w:t>asmenų, kuriems teikiamos viešosios paslaugos</w:t>
            </w:r>
            <w:r>
              <w:rPr>
                <w:rFonts w:eastAsia="Calibri"/>
                <w:color w:val="auto"/>
                <w:kern w:val="2"/>
              </w:rPr>
              <w:t>,</w:t>
            </w:r>
            <w:r w:rsidRPr="00931920">
              <w:rPr>
                <w:rFonts w:eastAsia="Calibri"/>
                <w:color w:val="auto"/>
                <w:kern w:val="2"/>
              </w:rPr>
              <w:t xml:space="preserve"> </w:t>
            </w:r>
            <w:r>
              <w:rPr>
                <w:rFonts w:eastAsia="Calibri"/>
                <w:color w:val="auto"/>
                <w:kern w:val="2"/>
              </w:rPr>
              <w:t>i</w:t>
            </w:r>
            <w:r w:rsidRPr="00931920">
              <w:rPr>
                <w:rFonts w:eastAsia="Calibri"/>
                <w:color w:val="auto"/>
                <w:kern w:val="2"/>
              </w:rPr>
              <w:t>r ūkio subjektų</w:t>
            </w:r>
            <w:r>
              <w:rPr>
                <w:rFonts w:eastAsia="Calibri"/>
                <w:color w:val="auto"/>
                <w:kern w:val="2"/>
              </w:rPr>
              <w:t>, kurių</w:t>
            </w:r>
            <w:r w:rsidRPr="00931920">
              <w:rPr>
                <w:rFonts w:eastAsia="Calibri"/>
                <w:color w:val="auto"/>
                <w:kern w:val="2"/>
              </w:rPr>
              <w:t xml:space="preserve"> priežiūr</w:t>
            </w:r>
            <w:r>
              <w:rPr>
                <w:rFonts w:eastAsia="Calibri"/>
                <w:color w:val="auto"/>
                <w:kern w:val="2"/>
              </w:rPr>
              <w:t>ą</w:t>
            </w:r>
            <w:r w:rsidRPr="00931920">
              <w:rPr>
                <w:rFonts w:eastAsia="Calibri"/>
                <w:color w:val="auto"/>
                <w:kern w:val="2"/>
              </w:rPr>
              <w:t xml:space="preserve"> ir kontrol</w:t>
            </w:r>
            <w:r>
              <w:rPr>
                <w:rFonts w:eastAsia="Calibri"/>
                <w:color w:val="auto"/>
                <w:kern w:val="2"/>
              </w:rPr>
              <w:t>ę vykdo VLK,</w:t>
            </w:r>
            <w:r w:rsidRPr="00931920">
              <w:rPr>
                <w:rFonts w:eastAsia="Calibri"/>
                <w:color w:val="auto"/>
                <w:kern w:val="2"/>
              </w:rPr>
              <w:t xml:space="preserve"> apklausas, siek</w:t>
            </w:r>
            <w:r>
              <w:rPr>
                <w:rFonts w:eastAsia="Calibri"/>
                <w:color w:val="auto"/>
                <w:kern w:val="2"/>
              </w:rPr>
              <w:t>dama</w:t>
            </w:r>
            <w:r w:rsidRPr="00931920">
              <w:rPr>
                <w:rFonts w:eastAsia="Calibri"/>
                <w:color w:val="auto"/>
                <w:kern w:val="2"/>
              </w:rPr>
              <w:t xml:space="preserve"> įvertinti </w:t>
            </w:r>
            <w:r>
              <w:rPr>
                <w:rFonts w:eastAsia="Calibri"/>
                <w:color w:val="auto"/>
                <w:kern w:val="2"/>
              </w:rPr>
              <w:t>jų</w:t>
            </w:r>
            <w:r w:rsidRPr="00931920">
              <w:rPr>
                <w:rFonts w:eastAsia="Calibri"/>
                <w:color w:val="auto"/>
                <w:kern w:val="2"/>
              </w:rPr>
              <w:t xml:space="preserve"> pasitenkinimo teikiamomis paslaugomis lygį</w:t>
            </w:r>
            <w:r>
              <w:rPr>
                <w:rFonts w:eastAsia="Calibri"/>
                <w:color w:val="auto"/>
                <w:kern w:val="2"/>
              </w:rPr>
              <w:t>. Į klausimyną įtraukiami</w:t>
            </w:r>
            <w:r w:rsidRPr="00931920">
              <w:rPr>
                <w:rFonts w:eastAsia="Calibri"/>
                <w:color w:val="auto"/>
                <w:kern w:val="2"/>
              </w:rPr>
              <w:t xml:space="preserve"> klausim</w:t>
            </w:r>
            <w:r>
              <w:rPr>
                <w:rFonts w:eastAsia="Calibri"/>
                <w:color w:val="auto"/>
                <w:kern w:val="2"/>
              </w:rPr>
              <w:t>ai</w:t>
            </w:r>
            <w:r w:rsidRPr="00931920">
              <w:rPr>
                <w:rFonts w:eastAsia="Calibri"/>
                <w:color w:val="auto"/>
                <w:kern w:val="2"/>
              </w:rPr>
              <w:t xml:space="preserve"> apie korupciją, o apibendrinti rezultatai viešinami įstaigos interneto svetainėje</w:t>
            </w:r>
            <w:r>
              <w:rPr>
                <w:rFonts w:eastAsia="Calibri"/>
                <w:color w:val="auto"/>
                <w:kern w:val="2"/>
              </w:rPr>
              <w:t xml:space="preserve">. </w:t>
            </w:r>
          </w:p>
          <w:p w14:paraId="7869B228" w14:textId="77777777" w:rsidR="00BE28A6" w:rsidRDefault="00BE28A6" w:rsidP="001F292F">
            <w:pPr>
              <w:autoSpaceDE w:val="0"/>
              <w:jc w:val="both"/>
              <w:rPr>
                <w:color w:val="156082" w:themeColor="accent1"/>
              </w:rPr>
            </w:pPr>
            <w:r w:rsidRPr="75230F72">
              <w:rPr>
                <w:color w:val="auto"/>
              </w:rPr>
              <w:t>Gyventojų aptarnavimo vertinimo anketa:</w:t>
            </w:r>
            <w:r>
              <w:t xml:space="preserve"> </w:t>
            </w:r>
            <w:hyperlink r:id="rId10">
              <w:r w:rsidRPr="75230F72">
                <w:rPr>
                  <w:rStyle w:val="Hipersaitas"/>
                  <w:color w:val="156082" w:themeColor="accent1"/>
                </w:rPr>
                <w:t>https://forms.office.com/pages/responsepage.aspx?id=Ne7mBxRokEeGaYB2dpTCjdYMOnd2L3JGgKNP55w2HA1UOTlIRlBZRTBaUENRRFRMSVkzWjlHVkczNC4u</w:t>
              </w:r>
            </w:hyperlink>
            <w:r w:rsidRPr="75230F72">
              <w:rPr>
                <w:color w:val="156082" w:themeColor="accent1"/>
              </w:rPr>
              <w:t>;</w:t>
            </w:r>
          </w:p>
          <w:p w14:paraId="09E49E3F" w14:textId="77777777" w:rsidR="00BE28A6" w:rsidRDefault="00BE28A6" w:rsidP="001F292F">
            <w:pPr>
              <w:autoSpaceDE w:val="0"/>
              <w:rPr>
                <w:color w:val="auto"/>
              </w:rPr>
            </w:pPr>
            <w:hyperlink r:id="rId11">
              <w:r w:rsidRPr="75230F72">
                <w:rPr>
                  <w:rStyle w:val="Hipersaitas"/>
                  <w:color w:val="156082" w:themeColor="accent1"/>
                </w:rPr>
                <w:t>Paslaugų vertinimas – Valstybinė ligonių kasa prie Sveikatos apsaugos ministerijos</w:t>
              </w:r>
            </w:hyperlink>
            <w:r>
              <w:t>.</w:t>
            </w:r>
          </w:p>
          <w:p w14:paraId="22979827" w14:textId="77777777" w:rsidR="00BE28A6" w:rsidRPr="00931920" w:rsidRDefault="00BE28A6" w:rsidP="001F292F">
            <w:pPr>
              <w:autoSpaceDE w:val="0"/>
              <w:jc w:val="both"/>
              <w:rPr>
                <w:color w:val="auto"/>
              </w:rPr>
            </w:pPr>
            <w:r>
              <w:rPr>
                <w:color w:val="auto"/>
              </w:rPr>
              <w:t>2025 m. I ketv. b</w:t>
            </w:r>
            <w:r w:rsidRPr="56EBD11E">
              <w:rPr>
                <w:color w:val="auto"/>
              </w:rPr>
              <w:t xml:space="preserve">uvo atlikta asmenų aptarnavimo ir </w:t>
            </w:r>
            <w:r>
              <w:rPr>
                <w:color w:val="auto"/>
              </w:rPr>
              <w:t xml:space="preserve">jų </w:t>
            </w:r>
            <w:r w:rsidRPr="56EBD11E">
              <w:rPr>
                <w:color w:val="auto"/>
              </w:rPr>
              <w:t>prašymų nagrinėjimo 2024 m. VLK ir TLK pagal vieno langelio principą analizė</w:t>
            </w:r>
            <w:r>
              <w:rPr>
                <w:color w:val="auto"/>
              </w:rPr>
              <w:t>,</w:t>
            </w:r>
            <w:r w:rsidRPr="56EBD11E">
              <w:rPr>
                <w:color w:val="auto"/>
              </w:rPr>
              <w:t xml:space="preserve"> šios analizės pagrindu parengta Asmenų aptarnavimo ir prašymų nagrinėjimo 2024 m. ligonių kasose pagal vieno langelio principą</w:t>
            </w:r>
            <w:r w:rsidRPr="56EBD11E">
              <w:rPr>
                <w:b/>
                <w:bCs/>
                <w:color w:val="auto"/>
              </w:rPr>
              <w:t xml:space="preserve"> </w:t>
            </w:r>
            <w:r w:rsidRPr="56EBD11E">
              <w:rPr>
                <w:color w:val="auto"/>
              </w:rPr>
              <w:t>ataskaita:</w:t>
            </w:r>
          </w:p>
          <w:p w14:paraId="1F6EB637" w14:textId="77777777" w:rsidR="00BE28A6" w:rsidRDefault="00BE28A6" w:rsidP="001F292F">
            <w:pPr>
              <w:autoSpaceDE w:val="0"/>
              <w:rPr>
                <w:b/>
                <w:bCs/>
                <w:color w:val="0070C0"/>
              </w:rPr>
            </w:pPr>
            <w:hyperlink r:id="rId12">
              <w:r w:rsidRPr="00EB249A">
                <w:rPr>
                  <w:rStyle w:val="Hipersaitas"/>
                  <w:b/>
                  <w:bCs/>
                  <w:color w:val="0070C0"/>
                </w:rPr>
                <w:t>https://ligoniukasa.lrv.lt/lt/paslaugos/paslaugu-vertinimas/</w:t>
              </w:r>
            </w:hyperlink>
            <w:r w:rsidRPr="00EB249A">
              <w:rPr>
                <w:b/>
                <w:bCs/>
                <w:color w:val="0070C0"/>
              </w:rPr>
              <w:t>.</w:t>
            </w:r>
          </w:p>
          <w:p w14:paraId="2CB4CBAA" w14:textId="4A124D2C" w:rsidR="00BE28A6" w:rsidRPr="00C437A6" w:rsidRDefault="00C40E7A" w:rsidP="00C40E7A">
            <w:pPr>
              <w:autoSpaceDE w:val="0"/>
              <w:rPr>
                <w:b/>
                <w:bCs/>
                <w:color w:val="FF0000"/>
              </w:rPr>
            </w:pPr>
            <w:r>
              <w:rPr>
                <w:lang w:val="en-US"/>
              </w:rPr>
              <w:t xml:space="preserve">2025 m. I ketv. </w:t>
            </w:r>
            <w:r w:rsidR="001D4B61">
              <w:rPr>
                <w:lang w:val="en-US"/>
              </w:rPr>
              <w:t>b</w:t>
            </w:r>
            <w:r>
              <w:rPr>
                <w:lang w:val="en-US"/>
              </w:rPr>
              <w:t xml:space="preserve">uvo atlikta </w:t>
            </w:r>
            <w:r>
              <w:t xml:space="preserve">2024 m. </w:t>
            </w:r>
            <w:r w:rsidRPr="00C40E7A">
              <w:t>ūkio subjektų, sudariusių sutartis su VLK ir TLK</w:t>
            </w:r>
            <w:r w:rsidR="001D4B61">
              <w:t>, g</w:t>
            </w:r>
            <w:r w:rsidR="001D4B61" w:rsidRPr="00C40E7A">
              <w:t>rįžtamojo ryšio analizė</w:t>
            </w:r>
            <w:r w:rsidRPr="00C40E7A">
              <w:t>.</w:t>
            </w:r>
            <w:r>
              <w:t xml:space="preserve">  Nuoroda į dokumentą:</w:t>
            </w:r>
            <w:r w:rsidRPr="00C40E7A">
              <w:rPr>
                <w:color w:val="0000FF"/>
                <w:u w:val="single"/>
              </w:rPr>
              <w:t xml:space="preserve"> </w:t>
            </w:r>
            <w:r w:rsidRPr="001D4B61">
              <w:rPr>
                <w:color w:val="0070C0"/>
                <w:u w:val="single"/>
              </w:rPr>
              <w:t>pateiktis</w:t>
            </w:r>
            <w:hyperlink r:id="rId13" w:history="1">
              <w:r w:rsidRPr="001D4B61">
                <w:rPr>
                  <w:color w:val="0070C0"/>
                  <w:u w:val="single"/>
                </w:rPr>
                <w:t>Grįžtamojo ryšio stebėsena - Valstybinė ligonių kasa prie Sveikatos apsaugos ministerijos</w:t>
              </w:r>
            </w:hyperlink>
            <w:r w:rsidR="001D4B61">
              <w:t>.</w:t>
            </w:r>
          </w:p>
        </w:tc>
      </w:tr>
      <w:tr w:rsidR="00BE28A6" w:rsidRPr="00CA58CF" w14:paraId="5227C4E1" w14:textId="77777777" w:rsidTr="001F292F">
        <w:trPr>
          <w:trHeight w:val="1975"/>
        </w:trPr>
        <w:tc>
          <w:tcPr>
            <w:tcW w:w="704" w:type="dxa"/>
            <w:tcBorders>
              <w:bottom w:val="single" w:sz="4" w:space="0" w:color="auto"/>
            </w:tcBorders>
            <w:shd w:val="clear" w:color="auto" w:fill="FFFFFF" w:themeFill="background1"/>
          </w:tcPr>
          <w:p w14:paraId="2CBC3CBA" w14:textId="77777777" w:rsidR="00BE28A6" w:rsidRPr="00CA58CF" w:rsidRDefault="00BE28A6" w:rsidP="001F292F">
            <w:pPr>
              <w:suppressAutoHyphens w:val="0"/>
              <w:jc w:val="both"/>
              <w:rPr>
                <w:color w:val="auto"/>
              </w:rPr>
            </w:pPr>
            <w:r w:rsidRPr="00CA58CF">
              <w:rPr>
                <w:color w:val="auto"/>
              </w:rPr>
              <w:t xml:space="preserve">1.12. </w:t>
            </w:r>
          </w:p>
        </w:tc>
        <w:tc>
          <w:tcPr>
            <w:tcW w:w="2986" w:type="dxa"/>
            <w:gridSpan w:val="2"/>
            <w:tcBorders>
              <w:top w:val="single" w:sz="4" w:space="0" w:color="auto"/>
              <w:left w:val="nil"/>
              <w:bottom w:val="single" w:sz="4" w:space="0" w:color="auto"/>
              <w:right w:val="single" w:sz="4" w:space="0" w:color="auto"/>
            </w:tcBorders>
          </w:tcPr>
          <w:p w14:paraId="4C727B85" w14:textId="77777777" w:rsidR="00BE28A6" w:rsidRPr="00CA58CF" w:rsidRDefault="00BE28A6" w:rsidP="001F292F">
            <w:pPr>
              <w:tabs>
                <w:tab w:val="center" w:pos="4153"/>
                <w:tab w:val="right" w:pos="8306"/>
              </w:tabs>
              <w:jc w:val="both"/>
            </w:pPr>
            <w:r w:rsidRPr="00CA58CF">
              <w:rPr>
                <w:rFonts w:eastAsia="Calibri"/>
              </w:rPr>
              <w:t xml:space="preserve">Viešinti informaciją </w:t>
            </w:r>
            <w:r w:rsidRPr="00CA58CF">
              <w:t>apie nemokamas (apmokamas PSDF lėšomis) asmens sveikatos priežiūros paslaugas.</w:t>
            </w:r>
          </w:p>
          <w:p w14:paraId="5EF96FE3" w14:textId="77777777" w:rsidR="00BE28A6" w:rsidRPr="00CA58CF" w:rsidRDefault="00BE28A6" w:rsidP="001F292F">
            <w:pPr>
              <w:ind w:hanging="248"/>
              <w:jc w:val="both"/>
            </w:pPr>
          </w:p>
        </w:tc>
        <w:tc>
          <w:tcPr>
            <w:tcW w:w="1701" w:type="dxa"/>
            <w:gridSpan w:val="2"/>
            <w:tcBorders>
              <w:top w:val="single" w:sz="4" w:space="0" w:color="auto"/>
              <w:left w:val="single" w:sz="4" w:space="0" w:color="auto"/>
              <w:bottom w:val="single" w:sz="4" w:space="0" w:color="auto"/>
              <w:right w:val="single" w:sz="4" w:space="0" w:color="auto"/>
            </w:tcBorders>
          </w:tcPr>
          <w:p w14:paraId="224637C0" w14:textId="77777777" w:rsidR="00BE28A6" w:rsidRPr="00CA58CF" w:rsidRDefault="00BE28A6" w:rsidP="001F292F">
            <w:pPr>
              <w:jc w:val="both"/>
              <w:rPr>
                <w:lang w:eastAsia="lt-LT"/>
              </w:rPr>
            </w:pPr>
            <w:r w:rsidRPr="00CA58CF">
              <w:rPr>
                <w:lang w:eastAsia="lt-LT"/>
              </w:rPr>
              <w:t>VLK</w:t>
            </w:r>
          </w:p>
          <w:p w14:paraId="7AD583E2" w14:textId="77777777" w:rsidR="00BE28A6" w:rsidRPr="00CA58CF" w:rsidRDefault="00BE28A6" w:rsidP="001F292F">
            <w:pPr>
              <w:suppressAutoHyphens w:val="0"/>
              <w:jc w:val="both"/>
              <w:rPr>
                <w:lang w:eastAsia="lt-LT"/>
              </w:rPr>
            </w:pPr>
          </w:p>
        </w:tc>
        <w:tc>
          <w:tcPr>
            <w:tcW w:w="1692" w:type="dxa"/>
            <w:tcBorders>
              <w:top w:val="single" w:sz="4" w:space="0" w:color="auto"/>
              <w:left w:val="single" w:sz="4" w:space="0" w:color="auto"/>
              <w:bottom w:val="single" w:sz="4" w:space="0" w:color="auto"/>
              <w:right w:val="single" w:sz="4" w:space="0" w:color="auto"/>
            </w:tcBorders>
          </w:tcPr>
          <w:p w14:paraId="6C316BB6"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3EFE13A3"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34442B0F" w14:textId="77777777" w:rsidR="00BE28A6" w:rsidRPr="00CA58CF" w:rsidRDefault="00BE28A6" w:rsidP="001F292F">
            <w:pPr>
              <w:jc w:val="both"/>
            </w:pPr>
            <w:r w:rsidRPr="00CA58CF">
              <w:t>Pacientų, žinančių savo teises, skaičiaus didėjimas mažina smulkiąją korupciją įstaigoje.</w:t>
            </w:r>
          </w:p>
        </w:tc>
        <w:tc>
          <w:tcPr>
            <w:tcW w:w="2126" w:type="dxa"/>
            <w:tcBorders>
              <w:bottom w:val="single" w:sz="4" w:space="0" w:color="auto"/>
            </w:tcBorders>
          </w:tcPr>
          <w:p w14:paraId="3634A5EF" w14:textId="77777777" w:rsidR="00BE28A6" w:rsidRPr="00CA58CF" w:rsidRDefault="00BE28A6" w:rsidP="001F292F">
            <w:pPr>
              <w:tabs>
                <w:tab w:val="center" w:pos="4153"/>
                <w:tab w:val="right" w:pos="8306"/>
              </w:tabs>
              <w:jc w:val="both"/>
            </w:pPr>
            <w:r w:rsidRPr="00CA58CF">
              <w:rPr>
                <w:rFonts w:eastAsia="Calibri"/>
                <w:lang w:eastAsia="lt-LT"/>
              </w:rPr>
              <w:t xml:space="preserve">Įstaigos interneto svetainėje viešinama </w:t>
            </w:r>
            <w:r w:rsidRPr="00CA58CF">
              <w:rPr>
                <w:rFonts w:eastAsia="Calibri"/>
              </w:rPr>
              <w:t>i</w:t>
            </w:r>
            <w:r w:rsidRPr="00CA58CF">
              <w:t>nformacija apie nemokamas (apmokamas PSDF) biudžeto lėšomis asmens sveikatos priežiūros paslaugas.</w:t>
            </w:r>
          </w:p>
          <w:p w14:paraId="1CCE803E" w14:textId="77777777" w:rsidR="00BE28A6" w:rsidRPr="00CA58CF" w:rsidRDefault="00BE28A6" w:rsidP="001F292F">
            <w:pPr>
              <w:pBdr>
                <w:top w:val="nil"/>
                <w:left w:val="nil"/>
                <w:bottom w:val="nil"/>
                <w:right w:val="nil"/>
                <w:between w:val="nil"/>
              </w:pBdr>
              <w:jc w:val="both"/>
            </w:pPr>
          </w:p>
        </w:tc>
        <w:tc>
          <w:tcPr>
            <w:tcW w:w="4536" w:type="dxa"/>
            <w:tcBorders>
              <w:bottom w:val="single" w:sz="4" w:space="0" w:color="auto"/>
            </w:tcBorders>
          </w:tcPr>
          <w:p w14:paraId="391A89C3" w14:textId="77777777" w:rsidR="00BE28A6" w:rsidRDefault="00BE28A6" w:rsidP="001F292F">
            <w:pPr>
              <w:jc w:val="both"/>
            </w:pPr>
            <w:r w:rsidRPr="56EBD11E">
              <w:t>VLK nuolat šviečia visuomenę įvairiais PSD klausimais.</w:t>
            </w:r>
          </w:p>
          <w:p w14:paraId="4A23E35E" w14:textId="77777777" w:rsidR="00BE28A6" w:rsidRDefault="00BE28A6" w:rsidP="001F292F">
            <w:pPr>
              <w:shd w:val="clear" w:color="auto" w:fill="FFFFFF" w:themeFill="background1"/>
              <w:ind w:left="35"/>
              <w:jc w:val="both"/>
            </w:pPr>
            <w:r>
              <w:t xml:space="preserve">1. Gyventojų  informuotumą apie PSD didinti padeda VLK interneto svetainė </w:t>
            </w:r>
            <w:hyperlink r:id="rId14">
              <w:r w:rsidRPr="75230F72">
                <w:rPr>
                  <w:rStyle w:val="Hipersaitas"/>
                  <w:color w:val="156082" w:themeColor="accent1"/>
                </w:rPr>
                <w:t>ligoniukasa.lrv.lt</w:t>
              </w:r>
            </w:hyperlink>
            <w:r w:rsidRPr="75230F72">
              <w:rPr>
                <w:color w:val="156082" w:themeColor="accent1"/>
              </w:rPr>
              <w:t>,</w:t>
            </w:r>
            <w:r>
              <w:t xml:space="preserve"> kurioje skelbiamos VLK naujienos, aktualijos, kita svarbi informacija. VLK interneto svetainė veikia portale „Mano Vyriausybė“.</w:t>
            </w:r>
          </w:p>
          <w:p w14:paraId="5DD66BB5" w14:textId="77777777" w:rsidR="00BE28A6" w:rsidRDefault="00BE28A6" w:rsidP="001F292F">
            <w:pPr>
              <w:shd w:val="clear" w:color="auto" w:fill="FFFFFF" w:themeFill="background1"/>
              <w:jc w:val="both"/>
            </w:pPr>
            <w:r w:rsidRPr="56EBD11E">
              <w:t xml:space="preserve">2. 2025 m. </w:t>
            </w:r>
            <w:r>
              <w:t>VLK</w:t>
            </w:r>
            <w:r w:rsidRPr="56EBD11E">
              <w:t xml:space="preserve"> interneto svetainėje lietuvių kalba buvo paskelbti 147 informaciniai pranešimai. Jie buvo išplatinti šalies žiniasklaidos priemonėms, pacientų organizacijoms, visuomenės sveikatos biurams, gydymo įstaigoms ir kitoms tikslinėms grupėms. Visus VLK pranešimus galima rasti </w:t>
            </w:r>
            <w:r>
              <w:t>VLK</w:t>
            </w:r>
            <w:r w:rsidRPr="56EBD11E">
              <w:t xml:space="preserve"> interneto svetainės skyriuje „</w:t>
            </w:r>
            <w:hyperlink r:id="rId15">
              <w:r w:rsidRPr="56EBD11E">
                <w:rPr>
                  <w:rStyle w:val="Hipersaitas"/>
                  <w:color w:val="0563C1"/>
                </w:rPr>
                <w:t>Naujienos</w:t>
              </w:r>
            </w:hyperlink>
            <w:r w:rsidRPr="56EBD11E">
              <w:t>“.</w:t>
            </w:r>
          </w:p>
          <w:p w14:paraId="05EEE170" w14:textId="77777777" w:rsidR="00BE28A6" w:rsidRDefault="00BE28A6" w:rsidP="001F292F">
            <w:pPr>
              <w:shd w:val="clear" w:color="auto" w:fill="FFFFFF" w:themeFill="background1"/>
              <w:jc w:val="both"/>
            </w:pPr>
            <w:r w:rsidRPr="56EBD11E">
              <w:t xml:space="preserve">Pagrindinės pranešimų temos: PSD nauda, visuotinumas, PSDF lėšomis kompensuojamos ir apdraustiesiems nemokamai teikiamos sveikatos priežiūros paslaugos, racionalus vaistų įsigijimas ir vartojimas, šeimos gydytojo teikiamos paslaugos ir šeimos medicinos bei šeimos gydytojo kompetencijos plėtra, prevencinių programų </w:t>
            </w:r>
            <w:r>
              <w:t xml:space="preserve">teikiamos </w:t>
            </w:r>
            <w:r w:rsidRPr="56EBD11E">
              <w:t>galimybės, pokyčiai ir naujovės PSDF lėšomis finansuojant sveikatos priežiūrą ir kt.</w:t>
            </w:r>
          </w:p>
          <w:p w14:paraId="384B41A2" w14:textId="77777777" w:rsidR="00BE28A6" w:rsidRDefault="00BE28A6" w:rsidP="001F292F">
            <w:pPr>
              <w:jc w:val="both"/>
            </w:pPr>
            <w:r w:rsidRPr="56EBD11E">
              <w:t xml:space="preserve">Iš lietuvių kalbos į anglų kalbą buvo išversti ir interneto svetainėje paskelbti 33 aktualūs pranešimai (pasirenkantiesiems anglišką versiją). Pagrindinės temos: apie apmokamas iš PSDF paslaugas, skiepus, kompensuojamuosius vaistus ir </w:t>
            </w:r>
            <w:r>
              <w:t>medicinos pagalbos priemones</w:t>
            </w:r>
            <w:r w:rsidRPr="56EBD11E">
              <w:t xml:space="preserve">, Europos sveikatos draudimo kortelės (toliau – ESDK) ir sertifikato teikiamas garantijas ir kt. Minėti pranešimai </w:t>
            </w:r>
            <w:r>
              <w:t xml:space="preserve">buvo </w:t>
            </w:r>
            <w:r w:rsidRPr="56EBD11E">
              <w:t xml:space="preserve">paskelbti </w:t>
            </w:r>
            <w:r>
              <w:t>VLK</w:t>
            </w:r>
            <w:r w:rsidRPr="56EBD11E">
              <w:t xml:space="preserve"> interneto svetainės skyriuje </w:t>
            </w:r>
            <w:hyperlink r:id="rId16">
              <w:r w:rsidRPr="56EBD11E">
                <w:rPr>
                  <w:rStyle w:val="Hipersaitas"/>
                  <w:color w:val="0563C1"/>
                </w:rPr>
                <w:t>anglų kalba.</w:t>
              </w:r>
            </w:hyperlink>
          </w:p>
          <w:p w14:paraId="3A21A351" w14:textId="77777777" w:rsidR="00BE28A6" w:rsidRDefault="00BE28A6" w:rsidP="001F292F">
            <w:pPr>
              <w:jc w:val="both"/>
            </w:pPr>
            <w:r>
              <w:t xml:space="preserve">3. VLK interneto svetainėje </w:t>
            </w:r>
            <w:r w:rsidRPr="75230F72">
              <w:rPr>
                <w:color w:val="000000" w:themeColor="text1"/>
              </w:rPr>
              <w:t>skelbiama informacija apie sveikatos priežiūros paslaugas, kompensuojamas PSDF lėšomis (s</w:t>
            </w:r>
            <w:r>
              <w:t xml:space="preserve">kyrius </w:t>
            </w:r>
            <w:r w:rsidRPr="75230F72">
              <w:rPr>
                <w:color w:val="156082" w:themeColor="accent1"/>
              </w:rPr>
              <w:t>„</w:t>
            </w:r>
            <w:hyperlink r:id="rId17">
              <w:r w:rsidRPr="00EB249A">
                <w:rPr>
                  <w:rStyle w:val="Hipersaitas"/>
                  <w:color w:val="0070C0"/>
                </w:rPr>
                <w:t>Gydymo ir sveikatos priežiūros paslaugos“)</w:t>
              </w:r>
            </w:hyperlink>
            <w:r w:rsidRPr="75230F72">
              <w:rPr>
                <w:color w:val="156082" w:themeColor="accent1"/>
              </w:rPr>
              <w:t>.</w:t>
            </w:r>
            <w:r>
              <w:t xml:space="preserve"> Analogiška informacija skelbiama ir anglų kalba (skyrius „</w:t>
            </w:r>
            <w:r w:rsidRPr="75230F72">
              <w:rPr>
                <w:color w:val="0563C1"/>
                <w:u w:val="single"/>
              </w:rPr>
              <w:t>Servises fo</w:t>
            </w:r>
            <w:r>
              <w:t xml:space="preserve"> </w:t>
            </w:r>
            <w:hyperlink r:id="rId18">
              <w:r w:rsidRPr="75230F72">
                <w:rPr>
                  <w:rStyle w:val="Hipersaitas"/>
                  <w:color w:val="0563C1"/>
                </w:rPr>
                <w:t>residents</w:t>
              </w:r>
            </w:hyperlink>
            <w:r>
              <w:t>“).</w:t>
            </w:r>
          </w:p>
          <w:p w14:paraId="37832E7F" w14:textId="77777777" w:rsidR="00BE28A6" w:rsidRDefault="00BE28A6" w:rsidP="001F292F">
            <w:pPr>
              <w:jc w:val="both"/>
            </w:pPr>
            <w:r w:rsidRPr="56EBD11E">
              <w:t xml:space="preserve">4. Atskiras dėmesys skiriamas korupcijos prevencijai. Kaip numatyta </w:t>
            </w:r>
            <w:r w:rsidRPr="56EBD11E">
              <w:rPr>
                <w:color w:val="000000" w:themeColor="text1"/>
              </w:rPr>
              <w:t xml:space="preserve">Bendrųjų reikalavimų valstybės ir savivaldybių institucijų ir įstaigų interneto svetainėms </w:t>
            </w:r>
            <w:r w:rsidRPr="56EBD11E">
              <w:t xml:space="preserve">ir mobiliosioms programoms </w:t>
            </w:r>
            <w:r w:rsidRPr="56EBD11E">
              <w:rPr>
                <w:color w:val="000000" w:themeColor="text1"/>
              </w:rPr>
              <w:t xml:space="preserve">apraše, </w:t>
            </w:r>
            <w:r>
              <w:rPr>
                <w:color w:val="000000" w:themeColor="text1"/>
              </w:rPr>
              <w:t xml:space="preserve">VLK </w:t>
            </w:r>
            <w:r w:rsidRPr="56EBD11E">
              <w:t>interneto svetainės skyriuje „</w:t>
            </w:r>
            <w:hyperlink r:id="rId19">
              <w:r w:rsidRPr="56EBD11E">
                <w:rPr>
                  <w:rStyle w:val="Hipersaitas"/>
                  <w:color w:val="0563C1"/>
                </w:rPr>
                <w:t>Korupcijos prevencija</w:t>
              </w:r>
            </w:hyperlink>
            <w:r w:rsidRPr="56EBD11E">
              <w:t xml:space="preserve">“ nurodomi už korupcijos prevenciją atsakingi VLK darbuotojai, skelbiami telefonai ir adresai, kuriais galima pranešti apie galimą korupciją, </w:t>
            </w:r>
            <w:r w:rsidRPr="56EBD11E">
              <w:rPr>
                <w:color w:val="000000" w:themeColor="text1"/>
              </w:rPr>
              <w:t>informacija apie korupcijos prevencijos priemonių įgyvendinimą, t. y. įstaigos vadovo patvirtinta korupcijos prevencijos programa ir jos vykdymo rodikliai, skelbiama kita aktuali informacija apie korupciją ir jos prevenciją.</w:t>
            </w:r>
          </w:p>
          <w:p w14:paraId="3E9B9055" w14:textId="77777777" w:rsidR="00BE28A6" w:rsidRDefault="00BE28A6" w:rsidP="001F292F">
            <w:pPr>
              <w:jc w:val="both"/>
            </w:pPr>
            <w:r w:rsidRPr="75230F72">
              <w:rPr>
                <w:color w:val="000000" w:themeColor="text1"/>
              </w:rPr>
              <w:t xml:space="preserve">5. Aktuali informacija </w:t>
            </w:r>
            <w:r>
              <w:rPr>
                <w:color w:val="000000" w:themeColor="text1"/>
              </w:rPr>
              <w:t xml:space="preserve">skelbiama </w:t>
            </w:r>
            <w:r w:rsidRPr="75230F72">
              <w:rPr>
                <w:color w:val="000000" w:themeColor="text1"/>
              </w:rPr>
              <w:t xml:space="preserve">VLK intraneto svetainės skiltyje </w:t>
            </w:r>
            <w:hyperlink r:id="rId20">
              <w:r w:rsidRPr="75230F72">
                <w:rPr>
                  <w:rStyle w:val="Hipersaitas"/>
                  <w:color w:val="156082" w:themeColor="accent1"/>
                </w:rPr>
                <w:t>„Korupcijos prevencija“</w:t>
              </w:r>
            </w:hyperlink>
            <w:r w:rsidRPr="75230F72">
              <w:rPr>
                <w:color w:val="156082" w:themeColor="accent1"/>
              </w:rPr>
              <w:t xml:space="preserve"> </w:t>
            </w:r>
            <w:r w:rsidRPr="75230F72">
              <w:rPr>
                <w:color w:val="000000" w:themeColor="text1"/>
              </w:rPr>
              <w:t>(</w:t>
            </w:r>
            <w:r>
              <w:rPr>
                <w:color w:val="000000" w:themeColor="text1"/>
              </w:rPr>
              <w:t xml:space="preserve">nurodomas </w:t>
            </w:r>
            <w:r w:rsidRPr="75230F72">
              <w:rPr>
                <w:color w:val="000000" w:themeColor="text1"/>
              </w:rPr>
              <w:t>kontaktinis asmuo, atlikti tyrimai</w:t>
            </w:r>
            <w:r>
              <w:rPr>
                <w:color w:val="000000" w:themeColor="text1"/>
              </w:rPr>
              <w:t>,</w:t>
            </w:r>
            <w:r w:rsidRPr="75230F72">
              <w:rPr>
                <w:color w:val="000000" w:themeColor="text1"/>
              </w:rPr>
              <w:t xml:space="preserve"> aktualios naujienos). Taip pat – dalyje „</w:t>
            </w:r>
            <w:hyperlink r:id="rId21">
              <w:r w:rsidRPr="75230F72">
                <w:rPr>
                  <w:rStyle w:val="Hipersaitas"/>
                  <w:color w:val="156082" w:themeColor="accent1"/>
                </w:rPr>
                <w:t>Naujienos</w:t>
              </w:r>
            </w:hyperlink>
            <w:r w:rsidRPr="75230F72">
              <w:rPr>
                <w:color w:val="156082" w:themeColor="accent1"/>
              </w:rPr>
              <w:t>“ („</w:t>
            </w:r>
            <w:r w:rsidRPr="75230F72">
              <w:rPr>
                <w:color w:val="156082" w:themeColor="accent1"/>
                <w:u w:val="single"/>
              </w:rPr>
              <w:t>Apie šventines dovanas ir korupciją</w:t>
            </w:r>
            <w:r w:rsidRPr="75230F72">
              <w:rPr>
                <w:color w:val="156082" w:themeColor="accent1"/>
              </w:rPr>
              <w:t>“, „</w:t>
            </w:r>
            <w:hyperlink r:id="rId22">
              <w:r w:rsidRPr="75230F72">
                <w:rPr>
                  <w:rStyle w:val="Hipersaitas"/>
                  <w:color w:val="156082" w:themeColor="accent1"/>
                </w:rPr>
                <w:t>Priminimas apie atsakingą įstaigos vardo ir el. pašto naudojimą</w:t>
              </w:r>
            </w:hyperlink>
            <w:r w:rsidRPr="75230F72">
              <w:rPr>
                <w:color w:val="156082" w:themeColor="accent1"/>
              </w:rPr>
              <w:t>“</w:t>
            </w:r>
            <w:r w:rsidRPr="75230F72">
              <w:rPr>
                <w:color w:val="000000" w:themeColor="text1"/>
              </w:rPr>
              <w:t xml:space="preserve">), dalyje </w:t>
            </w:r>
            <w:hyperlink r:id="rId23">
              <w:r w:rsidRPr="001B09C0">
                <w:rPr>
                  <w:rStyle w:val="Hipersaitas"/>
                  <w:color w:val="156082" w:themeColor="accent1"/>
                </w:rPr>
                <w:t>„</w:t>
              </w:r>
              <w:r w:rsidRPr="75230F72">
                <w:rPr>
                  <w:rStyle w:val="Hipersaitas"/>
                  <w:color w:val="156082" w:themeColor="accent1"/>
                </w:rPr>
                <w:t>Įvykiai“</w:t>
              </w:r>
            </w:hyperlink>
            <w:r w:rsidRPr="75230F72">
              <w:rPr>
                <w:color w:val="000000" w:themeColor="text1"/>
              </w:rPr>
              <w:t xml:space="preserve"> – apie renginius, kuriuose dalyvauja Rizikų valdymo skyriaus kolegos. </w:t>
            </w:r>
          </w:p>
          <w:p w14:paraId="70FCF0AE" w14:textId="77777777" w:rsidR="00BE28A6" w:rsidRDefault="00BE28A6" w:rsidP="001F292F">
            <w:pPr>
              <w:jc w:val="both"/>
            </w:pPr>
            <w:r w:rsidRPr="56EBD11E">
              <w:t>6. Aktyviai bendradarbiaujama su žiniasklaida sveikatos apsaugos, PSD klausimais. VLK aktyviai bendravo su žurnalistais, operatyviai teikė informaciją aktualiais klausimais. 2025 m. buvo gaut</w:t>
            </w:r>
            <w:r>
              <w:t>a</w:t>
            </w:r>
            <w:r w:rsidRPr="56EBD11E">
              <w:t xml:space="preserve"> 270 paklausimų iš radijo ir televizijos, spaudos atstovų, interneto žiniasklaidos.</w:t>
            </w:r>
          </w:p>
          <w:p w14:paraId="32AA4151" w14:textId="77777777" w:rsidR="00BE28A6" w:rsidRDefault="00BE28A6" w:rsidP="001F292F">
            <w:pPr>
              <w:shd w:val="clear" w:color="auto" w:fill="FFFFFF" w:themeFill="background1"/>
              <w:spacing w:line="257" w:lineRule="auto"/>
              <w:jc w:val="both"/>
            </w:pPr>
            <w:r w:rsidRPr="56EBD11E">
              <w:t>7.</w:t>
            </w:r>
            <w:r w:rsidRPr="56EBD11E">
              <w:rPr>
                <w:b/>
                <w:bCs/>
              </w:rPr>
              <w:t xml:space="preserve"> </w:t>
            </w:r>
            <w:r w:rsidRPr="56EBD11E">
              <w:t xml:space="preserve">Socialiniuose tinkluose buvo </w:t>
            </w:r>
            <w:r>
              <w:t>skelbiami</w:t>
            </w:r>
            <w:r w:rsidRPr="56EBD11E">
              <w:t xml:space="preserve"> pranešimai, infografikai, nuotraukos ir vaizdo įrašai. 2025 m. VLK Komunikacijos skyrius palaikė aktyvią komunikaciją socialiniuose tinkluose „Facebook“, ,,Instagram“, ,,LinkedIn“.  2025 m. prie jau buvusių VLK ,,LinkedIn“ paskyros stebėtojų prisijungė 1</w:t>
            </w:r>
            <w:r>
              <w:t xml:space="preserve"> </w:t>
            </w:r>
            <w:r w:rsidRPr="56EBD11E">
              <w:t>080 naujų stebėtojų. Šiuo metu VLK ,,LinkedIn“ paskyrą stebi 2</w:t>
            </w:r>
            <w:r>
              <w:t xml:space="preserve"> </w:t>
            </w:r>
            <w:r w:rsidRPr="56EBD11E">
              <w:t>142 vartotojai. 2025 m. šioje platformoje VLK išplatino 80 įraš</w:t>
            </w:r>
            <w:r>
              <w:t>ų</w:t>
            </w:r>
            <w:r w:rsidRPr="56EBD11E">
              <w:t>, susijusi</w:t>
            </w:r>
            <w:r>
              <w:t>ų</w:t>
            </w:r>
            <w:r w:rsidRPr="56EBD11E">
              <w:t xml:space="preserve"> su organizacijos veikla, taip pat buvo dali</w:t>
            </w:r>
            <w:r>
              <w:t>jamasi</w:t>
            </w:r>
            <w:r w:rsidRPr="56EBD11E">
              <w:t xml:space="preserve"> aktualia socialinių partnerių informacija.</w:t>
            </w:r>
          </w:p>
          <w:p w14:paraId="48988EE0" w14:textId="77777777" w:rsidR="00BE28A6" w:rsidRDefault="00BE28A6" w:rsidP="001F292F">
            <w:pPr>
              <w:shd w:val="clear" w:color="auto" w:fill="FFFFFF" w:themeFill="background1"/>
              <w:spacing w:line="257" w:lineRule="auto"/>
              <w:jc w:val="both"/>
            </w:pPr>
            <w:r w:rsidRPr="56EBD11E">
              <w:t xml:space="preserve">2025 m. socialinio tinklo „Facebook“ VLK paskyroje buvo paskelbti 278 šviečiamojo pobūdžio pranešimai apie PSD naudą, paslaugas, apmokamas iš PSDF, ESDK, prevencines programas, medicininę reabilitaciją ir kt., taip pat 225 laikini įrašai (istorijos). Socialinio tinklo „Facebook“ VLK paskyros stebėtojų skaičius padidėjo 2 487 stebėtojais, bendras stebėtojų skaičius metų pabaigoje buvo 28 506 (2024 m. pabaigoje – 24 038). Socialinio tinklo „Facebook“ VLK paskyroje su grotažyme „Klausiate? Atsakome“ buvo paskelbti 29 įrašai, kurių tikslas – atsakyti į dažniausiai gyventojų užduodamus klausimus. Šie įrašai apima aktualias temas, kurios </w:t>
            </w:r>
            <w:r>
              <w:t>numatomos</w:t>
            </w:r>
            <w:r w:rsidRPr="56EBD11E">
              <w:t xml:space="preserve"> susitikimuose su specialistais, taip pat pateikiami nuasmeninti klausimai, gaunami per socialinio tinklo „Facebook“ VLK paskyrą. Šie įrašai padeda išsklaidyti gyventojų abejones ir suteikti jiems aiškią informaciją apie PSD, sveikatos paslaugas bei kompensuojamuosius vaistus, skatina atvirą dialogą su gyventojais, didina pasitikėjimą VLK veikla, prisideda prie sąmoningos ir informuotos visuomenės kūrimo.</w:t>
            </w:r>
          </w:p>
          <w:p w14:paraId="1FAE0809" w14:textId="77777777" w:rsidR="00BE28A6" w:rsidRDefault="00BE28A6" w:rsidP="001F292F">
            <w:pPr>
              <w:shd w:val="clear" w:color="auto" w:fill="FFFFFF" w:themeFill="background1"/>
              <w:jc w:val="both"/>
            </w:pPr>
            <w:r w:rsidRPr="56EBD11E">
              <w:t>Socialinio tinklo „YouTube“ VLK paskyroje vaizdo įrašai per metus buvo peržiūrėti beveik 110 tūkst. kartų, bendras peržiūrų skaičius – 339,8 tūkst. 2025 m. socialinio tinklo „YouTube“ VLK paskyroje buvo paskelbti 25 vaizdo įrašai – mokomoji medžiaga, infografikai, specialistų pranešimai konferencijų metu, diskusijos, įrašai gestų kalba.</w:t>
            </w:r>
          </w:p>
          <w:p w14:paraId="727700E2" w14:textId="77777777" w:rsidR="00BE28A6" w:rsidRDefault="00BE28A6" w:rsidP="001F292F">
            <w:pPr>
              <w:shd w:val="clear" w:color="auto" w:fill="FFFFFF" w:themeFill="background1"/>
              <w:jc w:val="both"/>
            </w:pPr>
            <w:r w:rsidRPr="56EBD11E">
              <w:t>Į socialinio tinklo „Instagram“ VLK paskyrą 2025 m. buvo įkelti 43 išliekamieji įrašai ir 182 laikini įrašai (istorijos). 2025 m. socialinio tinklo „Instagram“ VLK paskyra pasipildė 116 naujų stebėtojų – šiuo metu VLK paskyrą stebi 1</w:t>
            </w:r>
            <w:r>
              <w:t> </w:t>
            </w:r>
            <w:r w:rsidRPr="56EBD11E">
              <w:t>315</w:t>
            </w:r>
            <w:r>
              <w:t xml:space="preserve"> </w:t>
            </w:r>
            <w:r w:rsidRPr="56EBD11E">
              <w:t xml:space="preserve">stebėtojų. </w:t>
            </w:r>
          </w:p>
          <w:p w14:paraId="5A69C01B" w14:textId="77777777" w:rsidR="00BE28A6" w:rsidRDefault="00BE28A6" w:rsidP="001F292F">
            <w:pPr>
              <w:shd w:val="clear" w:color="auto" w:fill="FFFFFF" w:themeFill="background1"/>
              <w:jc w:val="both"/>
            </w:pPr>
            <w:r w:rsidRPr="56EBD11E">
              <w:t xml:space="preserve">8. VLK 2025 m. tęsė visą Lietuvą apimantį vaizdo komunikacijos projektą – „Žinoti sveika“. </w:t>
            </w:r>
          </w:p>
          <w:p w14:paraId="25FBBC21" w14:textId="77777777" w:rsidR="00BE28A6" w:rsidRDefault="00BE28A6" w:rsidP="001F292F">
            <w:pPr>
              <w:shd w:val="clear" w:color="auto" w:fill="FFFFFF" w:themeFill="background1"/>
              <w:jc w:val="both"/>
            </w:pPr>
            <w:r w:rsidRPr="56EBD11E">
              <w:t>VLK kasmet rengia ir viešina vaizdo informacijos paketą (infografikai, animuoti ir vaidybiniai vaizdo klipai, informaciniai, socialinės reklamos klipai ir pan.) apie PSDF lėšomis apmokamas sveikatos priežiūros paslaugas, kompensuojamuosius vaistus, skiepijimą, vakcinas ir kt. naudas apdraustiesiems. Informacijos paketas „Žinoti sveika“ platinamas Lietuvos gydymo įstaigoms ir vaistinėms, visuomenės sveikatos centrams, biurams, savivaldybėms, švietimo įstaigoms, bibliotekoms ir kitoms įstaigoms. Visi partneriai kviečiami transliuoti VLK kuriamą vaizdo informaciją savo turimuose ekranuose ar monitoriuose, interneto svetainėse, socialiniuose tinkluose, naujienlaiškiuose, skelbimų lentose. 2025 m. buvo skurtas jau aštuntas VLK vaizdo informacijos paketas „Žinoti sveika“. Jį sudaro 55 nauji arba atnaujinti informacijos vienetai, kuriuos šiuo metu transliuoja ekranuose ar kitaip dalijasi apie 1 460 Lietuvos gydymo įstaigų, keli šimtai šalies vaistinių ir kitos suinteresuotosios institucijos.</w:t>
            </w:r>
          </w:p>
          <w:p w14:paraId="456CFC2E" w14:textId="77777777" w:rsidR="00BE28A6" w:rsidRDefault="00BE28A6" w:rsidP="001F292F">
            <w:pPr>
              <w:shd w:val="clear" w:color="auto" w:fill="FFFFFF" w:themeFill="background1"/>
              <w:jc w:val="both"/>
            </w:pPr>
            <w:r w:rsidRPr="56EBD11E">
              <w:t xml:space="preserve">VLK sukurtą vaizdo medžiagą galima pamatyti socialinių tinklų „YouTube“, „Facebook“ ir „LinkedIn“ VLK paskyrose,  infografikus – socialinių tinklų „Instagram“ ir „Flickr“ VLK paskyrose bei </w:t>
            </w:r>
            <w:r>
              <w:t>VLK</w:t>
            </w:r>
            <w:r w:rsidRPr="56EBD11E">
              <w:t xml:space="preserve"> interneto svetainėje (skelbiami kartu su naujienomis). Pranešimai žiniasklaidai ir vaizdo informacija nuolat platinama per naujienų agentūrą BNS. </w:t>
            </w:r>
          </w:p>
          <w:p w14:paraId="0113416A" w14:textId="77777777" w:rsidR="00BE28A6" w:rsidRDefault="00BE28A6" w:rsidP="001F292F">
            <w:pPr>
              <w:spacing w:after="160"/>
              <w:jc w:val="both"/>
            </w:pPr>
            <w:r w:rsidRPr="56EBD11E">
              <w:t xml:space="preserve">9. Siekiant aktyviai informuoti visuomenę farmacinio raštingumo temomis ir skatinti gyventojus racionaliai vartoti  kompensuojamuosius vaistus, o nenaudojamus vaistus nešti į vaistinę, 2024 m. buvo vykdomas informavimo kampanijos „Vaistai nekalba“ organizavimo ir vykdymo paslaugų pirkimas bei pradėti parengiamieji šios kampanijos darbai. Tikslinė auditorija – 35 metų ir vyresni gyventojai. Kampanija pradėta 2025 m. sausio mėn. </w:t>
            </w:r>
          </w:p>
          <w:p w14:paraId="5AC124AC" w14:textId="77777777" w:rsidR="00BE28A6" w:rsidRDefault="00BE28A6" w:rsidP="001F292F">
            <w:pPr>
              <w:tabs>
                <w:tab w:val="left" w:pos="171"/>
              </w:tabs>
              <w:spacing w:after="160"/>
            </w:pPr>
            <w:r w:rsidRPr="56EBD11E">
              <w:rPr>
                <w:b/>
                <w:bCs/>
              </w:rPr>
              <w:t>Kampanijos „Vaistai nekalba“ pagrindinės dalys:</w:t>
            </w:r>
          </w:p>
          <w:p w14:paraId="3EA8B7EC" w14:textId="77777777" w:rsidR="00BE28A6" w:rsidRDefault="00BE28A6" w:rsidP="00BE28A6">
            <w:pPr>
              <w:pStyle w:val="Sraopastraipa"/>
              <w:numPr>
                <w:ilvl w:val="1"/>
                <w:numId w:val="8"/>
              </w:numPr>
              <w:tabs>
                <w:tab w:val="left" w:pos="29"/>
                <w:tab w:val="left" w:pos="171"/>
                <w:tab w:val="left" w:pos="454"/>
              </w:tabs>
              <w:ind w:left="0" w:firstLine="29"/>
              <w:jc w:val="both"/>
            </w:pPr>
            <w:r>
              <w:rPr>
                <w:b/>
                <w:bCs/>
              </w:rPr>
              <w:t xml:space="preserve"> </w:t>
            </w:r>
            <w:r w:rsidRPr="56EBD11E">
              <w:rPr>
                <w:b/>
                <w:bCs/>
              </w:rPr>
              <w:t>Straipsniai</w:t>
            </w:r>
            <w:r>
              <w:rPr>
                <w:b/>
                <w:bCs/>
              </w:rPr>
              <w:t>, skelbiami</w:t>
            </w:r>
            <w:r w:rsidRPr="56EBD11E">
              <w:rPr>
                <w:b/>
                <w:bCs/>
              </w:rPr>
              <w:t xml:space="preserve"> naujienų portale 15min.lt. </w:t>
            </w:r>
            <w:r w:rsidRPr="56EBD11E">
              <w:t>Parengta ir paskelbta 12 straipsnių. Straipsniuose nagrinėtos temos: kompensuojamojo vaisto kelias iki paciento; kompensuojamųjų vaistų priemokų krepšelio kaupimas; atvejai, ka</w:t>
            </w:r>
            <w:r>
              <w:t>i</w:t>
            </w:r>
            <w:r w:rsidRPr="56EBD11E">
              <w:t xml:space="preserve"> už vaistus reikia primokėti ir ka</w:t>
            </w:r>
            <w:r>
              <w:t>i</w:t>
            </w:r>
            <w:r w:rsidRPr="56EBD11E">
              <w:t xml:space="preserve"> priemoka padengiama; racionalus vaistų vartojimas; tinkamas vaistų laikymas ir jų išmetimas. Taip pat akcentuota, kaip teisingai įsigyti ir vartoti vaistus, jų nekaupti namuose ir ką daryti su vaistais, netinkamais vartoti.</w:t>
            </w:r>
          </w:p>
          <w:p w14:paraId="69A4AB14" w14:textId="77777777" w:rsidR="00BE28A6" w:rsidRDefault="00BE28A6" w:rsidP="00BE28A6">
            <w:pPr>
              <w:pStyle w:val="Sraopastraipa"/>
              <w:numPr>
                <w:ilvl w:val="1"/>
                <w:numId w:val="8"/>
              </w:numPr>
              <w:tabs>
                <w:tab w:val="left" w:pos="171"/>
                <w:tab w:val="left" w:pos="454"/>
                <w:tab w:val="left" w:pos="743"/>
              </w:tabs>
              <w:ind w:left="0" w:firstLine="29"/>
              <w:jc w:val="both"/>
            </w:pPr>
            <w:r>
              <w:rPr>
                <w:b/>
                <w:bCs/>
              </w:rPr>
              <w:t>K</w:t>
            </w:r>
            <w:r w:rsidRPr="56EBD11E">
              <w:rPr>
                <w:b/>
                <w:bCs/>
              </w:rPr>
              <w:t xml:space="preserve">omunikacija </w:t>
            </w:r>
            <w:r>
              <w:rPr>
                <w:b/>
                <w:bCs/>
              </w:rPr>
              <w:t>per s</w:t>
            </w:r>
            <w:r w:rsidRPr="56EBD11E">
              <w:rPr>
                <w:b/>
                <w:bCs/>
              </w:rPr>
              <w:t>ocialini</w:t>
            </w:r>
            <w:r>
              <w:rPr>
                <w:b/>
                <w:bCs/>
              </w:rPr>
              <w:t>us</w:t>
            </w:r>
            <w:r w:rsidRPr="56EBD11E">
              <w:rPr>
                <w:b/>
                <w:bCs/>
              </w:rPr>
              <w:t xml:space="preserve"> tinkl</w:t>
            </w:r>
            <w:r>
              <w:rPr>
                <w:b/>
                <w:bCs/>
              </w:rPr>
              <w:t>us</w:t>
            </w:r>
            <w:r w:rsidRPr="56EBD11E">
              <w:rPr>
                <w:b/>
                <w:bCs/>
              </w:rPr>
              <w:t xml:space="preserve">. </w:t>
            </w:r>
            <w:r w:rsidRPr="56EBD11E">
              <w:t>Kampanijai „Vaistai nekalba“ parengta ir pa</w:t>
            </w:r>
            <w:r>
              <w:t>skelbta</w:t>
            </w:r>
            <w:r w:rsidRPr="56EBD11E">
              <w:t xml:space="preserve"> 12 įrašų </w:t>
            </w:r>
            <w:r>
              <w:t>VLK</w:t>
            </w:r>
            <w:r w:rsidRPr="56EBD11E">
              <w:t xml:space="preserve"> „Facebook“ paskyroje.</w:t>
            </w:r>
          </w:p>
          <w:p w14:paraId="6D441001" w14:textId="77777777" w:rsidR="00BE28A6" w:rsidRDefault="00BE28A6" w:rsidP="00BE28A6">
            <w:pPr>
              <w:pStyle w:val="Sraopastraipa"/>
              <w:numPr>
                <w:ilvl w:val="1"/>
                <w:numId w:val="8"/>
              </w:numPr>
              <w:tabs>
                <w:tab w:val="left" w:pos="171"/>
                <w:tab w:val="left" w:pos="509"/>
                <w:tab w:val="left" w:pos="663"/>
              </w:tabs>
              <w:ind w:left="0" w:firstLine="0"/>
              <w:jc w:val="both"/>
            </w:pPr>
            <w:r w:rsidRPr="00417D8D">
              <w:rPr>
                <w:b/>
              </w:rPr>
              <w:t>„</w:t>
            </w:r>
            <w:r w:rsidRPr="56EBD11E">
              <w:rPr>
                <w:b/>
                <w:bCs/>
              </w:rPr>
              <w:t>Meta</w:t>
            </w:r>
            <w:r w:rsidRPr="009F7DDE">
              <w:rPr>
                <w:b/>
              </w:rPr>
              <w:t>“ banerių</w:t>
            </w:r>
            <w:r w:rsidRPr="56EBD11E">
              <w:rPr>
                <w:b/>
                <w:bCs/>
              </w:rPr>
              <w:t xml:space="preserve"> kampanija. </w:t>
            </w:r>
            <w:r w:rsidRPr="00BD1B9B">
              <w:t xml:space="preserve">Parengti ir </w:t>
            </w:r>
            <w:r>
              <w:t>paskelbti</w:t>
            </w:r>
            <w:r w:rsidRPr="56EBD11E">
              <w:t xml:space="preserve"> 4 skirtingi baneriai, </w:t>
            </w:r>
            <w:r>
              <w:t>kurie buvo rodomi</w:t>
            </w:r>
            <w:r w:rsidRPr="56EBD11E">
              <w:t xml:space="preserve"> „Meta“ platformose („Facebook“ ir „Instagram“) kaip mokama reklama.</w:t>
            </w:r>
          </w:p>
          <w:p w14:paraId="6726EC39" w14:textId="77777777" w:rsidR="00BE28A6" w:rsidRDefault="00BE28A6" w:rsidP="00BE28A6">
            <w:pPr>
              <w:pStyle w:val="Sraopastraipa"/>
              <w:numPr>
                <w:ilvl w:val="1"/>
                <w:numId w:val="8"/>
              </w:numPr>
              <w:tabs>
                <w:tab w:val="left" w:pos="171"/>
                <w:tab w:val="left" w:pos="454"/>
              </w:tabs>
              <w:ind w:left="0" w:firstLine="0"/>
              <w:jc w:val="both"/>
            </w:pPr>
            <w:r>
              <w:rPr>
                <w:b/>
                <w:bCs/>
              </w:rPr>
              <w:t xml:space="preserve"> </w:t>
            </w:r>
            <w:r w:rsidRPr="002B17BB">
              <w:rPr>
                <w:b/>
                <w:bCs/>
              </w:rPr>
              <w:t xml:space="preserve">Nuomonės formuotojos įtraukimas. </w:t>
            </w:r>
            <w:r w:rsidRPr="56EBD11E">
              <w:t>Kampanijoje dalyvavo žurnalistė ir televizijos laidų vedėja Rūta Mikelkevičiūtė, turinti 99,6 tūkst. sekėjų „Instagram“ platformoje. J</w:t>
            </w:r>
            <w:r>
              <w:t xml:space="preserve">i </w:t>
            </w:r>
            <w:r w:rsidRPr="56EBD11E">
              <w:t>aptar</w:t>
            </w:r>
            <w:r>
              <w:t>ė</w:t>
            </w:r>
            <w:r w:rsidRPr="56EBD11E">
              <w:t xml:space="preserve"> vaistų kaupimo namuose ir racionalaus antibiotikų vartojimo tem</w:t>
            </w:r>
            <w:r>
              <w:t>a</w:t>
            </w:r>
            <w:r w:rsidRPr="56EBD11E">
              <w:t>s.</w:t>
            </w:r>
          </w:p>
          <w:p w14:paraId="5B413C45" w14:textId="77777777" w:rsidR="00BE28A6" w:rsidRDefault="00BE28A6" w:rsidP="001F292F">
            <w:pPr>
              <w:tabs>
                <w:tab w:val="left" w:pos="171"/>
                <w:tab w:val="left" w:pos="454"/>
              </w:tabs>
              <w:jc w:val="both"/>
            </w:pPr>
            <w:r w:rsidRPr="002B17BB">
              <w:t>9.5.</w:t>
            </w:r>
            <w:r w:rsidRPr="002B17BB">
              <w:rPr>
                <w:b/>
                <w:bCs/>
              </w:rPr>
              <w:t xml:space="preserve"> Įrašai „Instagram“ platformoje. </w:t>
            </w:r>
            <w:r w:rsidRPr="56EBD11E">
              <w:t>Paskelbti 3 įrašai.</w:t>
            </w:r>
          </w:p>
          <w:p w14:paraId="70B1FCAE" w14:textId="77777777" w:rsidR="00BE28A6" w:rsidRPr="001B09C0" w:rsidRDefault="00BE28A6" w:rsidP="00BE28A6">
            <w:pPr>
              <w:pStyle w:val="Sraopastraipa"/>
              <w:numPr>
                <w:ilvl w:val="1"/>
                <w:numId w:val="9"/>
              </w:numPr>
              <w:tabs>
                <w:tab w:val="left" w:pos="171"/>
                <w:tab w:val="left" w:pos="517"/>
              </w:tabs>
              <w:ind w:left="36" w:hanging="36"/>
              <w:jc w:val="both"/>
            </w:pPr>
            <w:r w:rsidRPr="002B17BB">
              <w:rPr>
                <w:b/>
                <w:bCs/>
              </w:rPr>
              <w:t xml:space="preserve"> Įrašai „LinkedIn“ platformoje</w:t>
            </w:r>
            <w:r>
              <w:rPr>
                <w:b/>
                <w:bCs/>
              </w:rPr>
              <w:t xml:space="preserve">. </w:t>
            </w:r>
            <w:r w:rsidRPr="001B09C0">
              <w:t>Paskelbti 5 įrašai.</w:t>
            </w:r>
          </w:p>
          <w:p w14:paraId="77378257" w14:textId="77777777" w:rsidR="00BE28A6" w:rsidRPr="001B09C0" w:rsidRDefault="00BE28A6" w:rsidP="001F292F">
            <w:pPr>
              <w:tabs>
                <w:tab w:val="left" w:pos="454"/>
              </w:tabs>
              <w:jc w:val="both"/>
            </w:pPr>
            <w:r w:rsidRPr="002B17BB">
              <w:t>9.7.</w:t>
            </w:r>
            <w:r w:rsidRPr="002B17BB">
              <w:rPr>
                <w:b/>
                <w:bCs/>
              </w:rPr>
              <w:t xml:space="preserve"> Vaizdo turinys. </w:t>
            </w:r>
            <w:r w:rsidRPr="001B09C0">
              <w:t>Sukurti 7 vaizdo filmukai vaistų kompensavimo tema, iš kurių 2 buvo transliuoti per LNK televiziją.</w:t>
            </w:r>
          </w:p>
          <w:p w14:paraId="2790296F" w14:textId="77777777" w:rsidR="00BE28A6" w:rsidRPr="001B09C0" w:rsidRDefault="00BE28A6" w:rsidP="001F292F">
            <w:pPr>
              <w:tabs>
                <w:tab w:val="left" w:pos="461"/>
                <w:tab w:val="left" w:pos="597"/>
              </w:tabs>
              <w:jc w:val="both"/>
            </w:pPr>
            <w:r w:rsidRPr="002B17BB">
              <w:t>9.8.</w:t>
            </w:r>
            <w:r w:rsidRPr="002B17BB">
              <w:rPr>
                <w:b/>
                <w:bCs/>
              </w:rPr>
              <w:t xml:space="preserve"> VLK atstovų dalyvavimas žiniasklaidoje. </w:t>
            </w:r>
            <w:r w:rsidRPr="001B09C0">
              <w:t>Kampanijos metu VLK darbuotojai dalyvavo televizijos ir radijo laidose, pristatydami kampanijos temas ir pagrindines žinutes.</w:t>
            </w:r>
          </w:p>
          <w:p w14:paraId="60925B78" w14:textId="77777777" w:rsidR="00BE28A6" w:rsidRPr="00326846" w:rsidRDefault="00BE28A6" w:rsidP="001F292F">
            <w:r>
              <w:t xml:space="preserve"> </w:t>
            </w:r>
          </w:p>
          <w:p w14:paraId="69CBE3C2" w14:textId="77777777" w:rsidR="00BE28A6" w:rsidRDefault="00BE28A6" w:rsidP="001F292F">
            <w:pPr>
              <w:jc w:val="both"/>
            </w:pPr>
            <w:r w:rsidRPr="0068378A">
              <w:t>10. Siekiant informuoti visuomenę, ypač vyresnius</w:t>
            </w:r>
            <w:r w:rsidRPr="56EBD11E">
              <w:t xml:space="preserve"> asmenis, 2025 m. VLK parengė šiuos leidinius:</w:t>
            </w:r>
          </w:p>
          <w:p w14:paraId="4DED6929" w14:textId="77777777" w:rsidR="00BE28A6" w:rsidRDefault="00BE28A6" w:rsidP="001F292F">
            <w:pPr>
              <w:pStyle w:val="Betarp"/>
              <w:numPr>
                <w:ilvl w:val="0"/>
                <w:numId w:val="7"/>
              </w:numPr>
              <w:spacing w:line="257" w:lineRule="auto"/>
              <w:ind w:left="171" w:hanging="171"/>
              <w:jc w:val="both"/>
              <w:rPr>
                <w:rFonts w:ascii="Times New Roman" w:eastAsia="Times New Roman" w:hAnsi="Times New Roman" w:cs="Times New Roman"/>
                <w:color w:val="156082" w:themeColor="accent1"/>
                <w:sz w:val="24"/>
                <w:szCs w:val="24"/>
                <w:u w:val="single"/>
              </w:rPr>
            </w:pPr>
            <w:r w:rsidRPr="75230F72">
              <w:rPr>
                <w:rFonts w:ascii="Times New Roman" w:eastAsia="Times New Roman" w:hAnsi="Times New Roman" w:cs="Times New Roman"/>
                <w:color w:val="156082" w:themeColor="accent1"/>
                <w:sz w:val="24"/>
                <w:szCs w:val="24"/>
              </w:rPr>
              <w:t>„</w:t>
            </w:r>
            <w:hyperlink r:id="rId24">
              <w:r w:rsidRPr="75230F72">
                <w:rPr>
                  <w:rStyle w:val="Hipersaitas"/>
                  <w:rFonts w:ascii="Times New Roman" w:eastAsia="Times New Roman" w:hAnsi="Times New Roman" w:cs="Times New Roman"/>
                  <w:color w:val="156082" w:themeColor="accent1"/>
                  <w:sz w:val="24"/>
                  <w:szCs w:val="24"/>
                </w:rPr>
                <w:t xml:space="preserve">Paciento vadovas. Atsakymai į svarbiausius klausimus </w:t>
              </w:r>
            </w:hyperlink>
            <w:r w:rsidRPr="75230F72">
              <w:rPr>
                <w:rFonts w:ascii="Times New Roman" w:eastAsia="Times New Roman" w:hAnsi="Times New Roman" w:cs="Times New Roman"/>
                <w:color w:val="156082" w:themeColor="accent1"/>
                <w:sz w:val="24"/>
                <w:szCs w:val="24"/>
                <w:u w:val="single"/>
              </w:rPr>
              <w:t>(elektroninis leidinys)“;„</w:t>
            </w:r>
            <w:hyperlink r:id="rId25">
              <w:r w:rsidRPr="75230F72">
                <w:rPr>
                  <w:rStyle w:val="Hipersaitas"/>
                  <w:rFonts w:ascii="Times New Roman" w:eastAsia="Times New Roman" w:hAnsi="Times New Roman" w:cs="Times New Roman"/>
                  <w:color w:val="156082" w:themeColor="accent1"/>
                  <w:sz w:val="24"/>
                  <w:szCs w:val="24"/>
                </w:rPr>
                <w:t>Atmintinė apie ligų prevencijos programas</w:t>
              </w:r>
            </w:hyperlink>
            <w:r w:rsidRPr="75230F72">
              <w:rPr>
                <w:rFonts w:ascii="Times New Roman" w:eastAsia="Times New Roman" w:hAnsi="Times New Roman" w:cs="Times New Roman"/>
                <w:color w:val="156082" w:themeColor="accent1"/>
                <w:sz w:val="24"/>
                <w:szCs w:val="24"/>
                <w:u w:val="single"/>
              </w:rPr>
              <w:t>“.</w:t>
            </w:r>
          </w:p>
          <w:p w14:paraId="27E82203" w14:textId="77777777" w:rsidR="00BE28A6" w:rsidRDefault="00BE28A6" w:rsidP="001F292F">
            <w:pPr>
              <w:pStyle w:val="Betarp"/>
              <w:numPr>
                <w:ilvl w:val="0"/>
                <w:numId w:val="7"/>
              </w:numPr>
              <w:spacing w:line="257" w:lineRule="auto"/>
              <w:ind w:left="171" w:hanging="171"/>
              <w:jc w:val="both"/>
              <w:rPr>
                <w:rFonts w:ascii="Times New Roman" w:eastAsia="Times New Roman" w:hAnsi="Times New Roman" w:cs="Times New Roman"/>
                <w:color w:val="156082" w:themeColor="accent1"/>
                <w:sz w:val="24"/>
                <w:szCs w:val="24"/>
              </w:rPr>
            </w:pPr>
            <w:r w:rsidRPr="75230F72">
              <w:rPr>
                <w:rFonts w:ascii="Times New Roman" w:eastAsia="Times New Roman" w:hAnsi="Times New Roman" w:cs="Times New Roman"/>
                <w:color w:val="156082" w:themeColor="accent1"/>
                <w:sz w:val="24"/>
                <w:szCs w:val="24"/>
              </w:rPr>
              <w:t>„</w:t>
            </w:r>
            <w:hyperlink r:id="rId26">
              <w:r w:rsidRPr="75230F72">
                <w:rPr>
                  <w:rStyle w:val="Hipersaitas"/>
                  <w:rFonts w:ascii="Times New Roman" w:eastAsia="Times New Roman" w:hAnsi="Times New Roman" w:cs="Times New Roman"/>
                  <w:color w:val="156082" w:themeColor="accent1"/>
                  <w:sz w:val="24"/>
                  <w:szCs w:val="24"/>
                </w:rPr>
                <w:t>Būtina žinoti apie Europos sveikatos draudimo kortelę</w:t>
              </w:r>
            </w:hyperlink>
            <w:r w:rsidRPr="75230F72">
              <w:rPr>
                <w:rFonts w:ascii="Times New Roman" w:eastAsia="Times New Roman" w:hAnsi="Times New Roman" w:cs="Times New Roman"/>
                <w:color w:val="156082" w:themeColor="accent1"/>
                <w:sz w:val="24"/>
                <w:szCs w:val="24"/>
              </w:rPr>
              <w:t>“;</w:t>
            </w:r>
          </w:p>
          <w:p w14:paraId="0F6D97F2" w14:textId="77777777" w:rsidR="00BE28A6" w:rsidRDefault="00BE28A6" w:rsidP="001F292F">
            <w:pPr>
              <w:pStyle w:val="Betarp"/>
              <w:numPr>
                <w:ilvl w:val="0"/>
                <w:numId w:val="7"/>
              </w:numPr>
              <w:spacing w:line="257" w:lineRule="auto"/>
              <w:ind w:left="171" w:hanging="171"/>
              <w:jc w:val="both"/>
              <w:rPr>
                <w:rFonts w:ascii="Times New Roman" w:eastAsia="Times New Roman" w:hAnsi="Times New Roman" w:cs="Times New Roman"/>
                <w:sz w:val="24"/>
                <w:szCs w:val="24"/>
              </w:rPr>
            </w:pPr>
            <w:r w:rsidRPr="75230F72">
              <w:rPr>
                <w:rFonts w:ascii="Times New Roman" w:eastAsia="Times New Roman" w:hAnsi="Times New Roman" w:cs="Times New Roman"/>
                <w:color w:val="156082" w:themeColor="accent1"/>
                <w:sz w:val="24"/>
                <w:szCs w:val="24"/>
              </w:rPr>
              <w:t>„</w:t>
            </w:r>
            <w:hyperlink r:id="rId27">
              <w:r w:rsidRPr="75230F72">
                <w:rPr>
                  <w:rStyle w:val="Hipersaitas"/>
                  <w:rFonts w:ascii="Times New Roman" w:eastAsia="Times New Roman" w:hAnsi="Times New Roman" w:cs="Times New Roman"/>
                  <w:color w:val="156082" w:themeColor="accent1"/>
                  <w:sz w:val="24"/>
                  <w:szCs w:val="24"/>
                </w:rPr>
                <w:t>Būtina žinoti apie kompensuojamuosius vaistus ir medicinos pagalbos priemones</w:t>
              </w:r>
            </w:hyperlink>
            <w:r w:rsidRPr="75230F72">
              <w:rPr>
                <w:rFonts w:ascii="Times New Roman" w:eastAsia="Times New Roman" w:hAnsi="Times New Roman" w:cs="Times New Roman"/>
                <w:color w:val="156082" w:themeColor="accent1"/>
                <w:sz w:val="24"/>
                <w:szCs w:val="24"/>
              </w:rPr>
              <w:t>“</w:t>
            </w:r>
            <w:r w:rsidRPr="75230F72">
              <w:rPr>
                <w:rFonts w:ascii="Times New Roman" w:eastAsia="Times New Roman" w:hAnsi="Times New Roman" w:cs="Times New Roman"/>
                <w:sz w:val="24"/>
                <w:szCs w:val="24"/>
              </w:rPr>
              <w:t xml:space="preserve">. </w:t>
            </w:r>
          </w:p>
          <w:p w14:paraId="7A6AE3FF" w14:textId="77777777" w:rsidR="00BE28A6" w:rsidRDefault="00BE28A6" w:rsidP="001F292F">
            <w:pPr>
              <w:pStyle w:val="Betarp"/>
              <w:spacing w:after="160" w:line="257" w:lineRule="auto"/>
            </w:pPr>
            <w:r w:rsidRPr="56EBD11E">
              <w:rPr>
                <w:rFonts w:ascii="Times New Roman" w:eastAsia="Times New Roman" w:hAnsi="Times New Roman" w:cs="Times New Roman"/>
                <w:sz w:val="24"/>
                <w:szCs w:val="24"/>
              </w:rPr>
              <w:t>Taip pat buvo platinami 2024 m. viduryje išleisti lankstinukai:</w:t>
            </w:r>
          </w:p>
          <w:p w14:paraId="71B9999B" w14:textId="77777777" w:rsidR="00BE28A6" w:rsidRDefault="00BE28A6" w:rsidP="001F292F">
            <w:pPr>
              <w:pStyle w:val="Sraopastraipa"/>
              <w:numPr>
                <w:ilvl w:val="0"/>
                <w:numId w:val="6"/>
              </w:numPr>
              <w:ind w:left="360"/>
              <w:rPr>
                <w:color w:val="156082" w:themeColor="accent1"/>
              </w:rPr>
            </w:pPr>
            <w:r w:rsidRPr="75230F72">
              <w:rPr>
                <w:color w:val="156082" w:themeColor="accent1"/>
              </w:rPr>
              <w:t>„</w:t>
            </w:r>
            <w:hyperlink r:id="rId28">
              <w:r w:rsidRPr="75230F72">
                <w:rPr>
                  <w:rStyle w:val="Hipersaitas"/>
                  <w:color w:val="156082" w:themeColor="accent1"/>
                </w:rPr>
                <w:t>Būtina žinoti apie medicininę reabilitaciją</w:t>
              </w:r>
            </w:hyperlink>
            <w:r w:rsidRPr="75230F72">
              <w:rPr>
                <w:color w:val="156082" w:themeColor="accent1"/>
              </w:rPr>
              <w:t xml:space="preserve">“; </w:t>
            </w:r>
          </w:p>
          <w:p w14:paraId="7846C5C4" w14:textId="77777777" w:rsidR="00BE28A6" w:rsidRDefault="00BE28A6" w:rsidP="001F292F">
            <w:pPr>
              <w:pStyle w:val="Sraopastraipa"/>
              <w:numPr>
                <w:ilvl w:val="0"/>
                <w:numId w:val="5"/>
              </w:numPr>
              <w:ind w:left="360"/>
              <w:jc w:val="both"/>
              <w:rPr>
                <w:color w:val="156082" w:themeColor="accent1"/>
              </w:rPr>
            </w:pPr>
            <w:r w:rsidRPr="75230F72">
              <w:rPr>
                <w:color w:val="156082" w:themeColor="accent1"/>
              </w:rPr>
              <w:t>„</w:t>
            </w:r>
            <w:hyperlink r:id="rId29">
              <w:r w:rsidRPr="75230F72">
                <w:rPr>
                  <w:rStyle w:val="Hipersaitas"/>
                  <w:color w:val="156082" w:themeColor="accent1"/>
                </w:rPr>
                <w:t>Būtina žinoti apie odontologijos paslaugas vaikams</w:t>
              </w:r>
            </w:hyperlink>
            <w:r w:rsidRPr="75230F72">
              <w:rPr>
                <w:color w:val="156082" w:themeColor="accent1"/>
              </w:rPr>
              <w:t xml:space="preserve">“; </w:t>
            </w:r>
          </w:p>
          <w:p w14:paraId="4E1DF726" w14:textId="77777777" w:rsidR="00BE28A6" w:rsidRDefault="00BE28A6" w:rsidP="001F292F">
            <w:pPr>
              <w:pStyle w:val="Sraopastraipa"/>
              <w:numPr>
                <w:ilvl w:val="0"/>
                <w:numId w:val="4"/>
              </w:numPr>
              <w:ind w:left="360"/>
              <w:jc w:val="both"/>
              <w:rPr>
                <w:color w:val="156082" w:themeColor="accent1"/>
              </w:rPr>
            </w:pPr>
            <w:r w:rsidRPr="75230F72">
              <w:rPr>
                <w:color w:val="156082" w:themeColor="accent1"/>
              </w:rPr>
              <w:t>„</w:t>
            </w:r>
            <w:hyperlink r:id="rId30">
              <w:r w:rsidRPr="75230F72">
                <w:rPr>
                  <w:rStyle w:val="Hipersaitas"/>
                  <w:color w:val="156082" w:themeColor="accent1"/>
                </w:rPr>
                <w:t>Būtina žinoti apie privalomąjį sveikatos draudimą</w:t>
              </w:r>
            </w:hyperlink>
            <w:r w:rsidRPr="75230F72">
              <w:rPr>
                <w:color w:val="156082" w:themeColor="accent1"/>
              </w:rPr>
              <w:t xml:space="preserve">“; </w:t>
            </w:r>
          </w:p>
          <w:p w14:paraId="6E9F4BE3" w14:textId="77777777" w:rsidR="00BE28A6" w:rsidRDefault="00BE28A6" w:rsidP="001F292F">
            <w:pPr>
              <w:pStyle w:val="Sraopastraipa"/>
              <w:numPr>
                <w:ilvl w:val="0"/>
                <w:numId w:val="3"/>
              </w:numPr>
              <w:ind w:left="360"/>
              <w:jc w:val="both"/>
              <w:rPr>
                <w:color w:val="0E2841" w:themeColor="text2"/>
              </w:rPr>
            </w:pPr>
            <w:r w:rsidRPr="75230F72">
              <w:rPr>
                <w:color w:val="156082" w:themeColor="accent1"/>
              </w:rPr>
              <w:t>„</w:t>
            </w:r>
            <w:hyperlink r:id="rId31">
              <w:r w:rsidRPr="75230F72">
                <w:rPr>
                  <w:rStyle w:val="Hipersaitas"/>
                  <w:color w:val="156082" w:themeColor="accent1"/>
                </w:rPr>
                <w:t>Būtina žinoti apie ortopedinę avalynę</w:t>
              </w:r>
            </w:hyperlink>
            <w:r w:rsidRPr="75230F72">
              <w:rPr>
                <w:color w:val="156082" w:themeColor="accent1"/>
              </w:rPr>
              <w:t>“</w:t>
            </w:r>
            <w:r w:rsidRPr="75230F72">
              <w:rPr>
                <w:color w:val="0E2841" w:themeColor="text2"/>
              </w:rPr>
              <w:t xml:space="preserve">; </w:t>
            </w:r>
          </w:p>
          <w:p w14:paraId="702F308F" w14:textId="77777777" w:rsidR="00BE28A6" w:rsidRDefault="00BE28A6" w:rsidP="001F292F">
            <w:pPr>
              <w:pStyle w:val="Sraopastraipa"/>
              <w:numPr>
                <w:ilvl w:val="0"/>
                <w:numId w:val="2"/>
              </w:numPr>
              <w:shd w:val="clear" w:color="auto" w:fill="FFFFFF" w:themeFill="background1"/>
              <w:ind w:left="360"/>
            </w:pPr>
            <w:r>
              <w:t xml:space="preserve">taip pat </w:t>
            </w:r>
            <w:hyperlink r:id="rId32">
              <w:r w:rsidRPr="75230F72">
                <w:rPr>
                  <w:rStyle w:val="Hipersaitas"/>
                  <w:color w:val="0E2841" w:themeColor="text2"/>
                </w:rPr>
                <w:t>atvirukai</w:t>
              </w:r>
            </w:hyperlink>
            <w:r w:rsidRPr="75230F72">
              <w:rPr>
                <w:color w:val="0E2841" w:themeColor="text2"/>
              </w:rPr>
              <w:t xml:space="preserve"> </w:t>
            </w:r>
            <w:r>
              <w:t>apie ligų prevenciją.</w:t>
            </w:r>
          </w:p>
          <w:p w14:paraId="5D66C9C5" w14:textId="77777777" w:rsidR="00BE28A6" w:rsidRDefault="00BE28A6" w:rsidP="001F292F">
            <w:pPr>
              <w:jc w:val="both"/>
            </w:pPr>
            <w:r w:rsidRPr="56EBD11E">
              <w:t>11. VLK 2025 m. aktyviai bendradarbiavo su pacientų organizacijomis. 2025 m. įvyko du susitikimai su pacientų organizacijų atstovais, kuriuose buvo dalijamasi aktualia informacija apie PSDF biudžeto lėšomis apmokamas paslaugas, kompensuojamuosius vaistus. Plėtojami naudingi ryšiai, operatyviai keičiamasi naudinga informacija, pacientų organizacijoms parengiami ir siunčiami atsakymai į jų paklausimus, VLK parengti pranešimai, leidiniai ir kita naudinga informacija.</w:t>
            </w:r>
          </w:p>
          <w:p w14:paraId="4B577317" w14:textId="77777777" w:rsidR="00BE28A6" w:rsidRDefault="00BE28A6" w:rsidP="001F292F">
            <w:pPr>
              <w:jc w:val="both"/>
            </w:pPr>
            <w:r w:rsidRPr="56EBD11E">
              <w:t xml:space="preserve">12. </w:t>
            </w:r>
            <w:r>
              <w:t>VLK</w:t>
            </w:r>
            <w:r w:rsidRPr="56EBD11E">
              <w:t xml:space="preserve"> bendradarbiauja su sa</w:t>
            </w:r>
            <w:hyperlink r:id="rId33">
              <w:r w:rsidRPr="009F7DDE">
                <w:rPr>
                  <w:rStyle w:val="Hipersaitas"/>
                </w:rPr>
                <w:t xml:space="preserve">vivaldybių visuomenės sveikatos biurais (toliau – VSB). </w:t>
              </w:r>
            </w:hyperlink>
            <w:r w:rsidRPr="56EBD11E">
              <w:t>Per VSB platinami VLK leidžiami lankstinukai, atmintinė apie ligų prevencijos programas ir kita naudinga informacija. Taip pat siunčiami parengti informaciniai pranešimai, atsakoma į rūpimus klausimus, platinamas „Žinoti sveika“ vaizdo informacijos paketas.</w:t>
            </w:r>
          </w:p>
          <w:p w14:paraId="74E7221A" w14:textId="77777777" w:rsidR="00BE28A6" w:rsidRDefault="00BE28A6" w:rsidP="001F292F">
            <w:pPr>
              <w:jc w:val="both"/>
            </w:pPr>
            <w:r>
              <w:t>13. VLK bendradarbiauja su Lietuvos Respublikos užsienio reikalų ministerija (toliau – URM). Buvo atnaujintas informacinis paketas, skirtas URM konsultacijų centrui ir informacinei svetainei „</w:t>
            </w:r>
            <w:hyperlink r:id="rId34">
              <w:r w:rsidRPr="75230F72">
                <w:rPr>
                  <w:rStyle w:val="Hipersaitas"/>
                  <w:color w:val="156082" w:themeColor="accent1"/>
                </w:rPr>
                <w:t>Grįžtu į Lietuvą</w:t>
              </w:r>
            </w:hyperlink>
            <w:r w:rsidRPr="75230F72">
              <w:rPr>
                <w:color w:val="156082" w:themeColor="accent1"/>
              </w:rPr>
              <w:t>“</w:t>
            </w:r>
            <w:r w:rsidRPr="75230F72">
              <w:rPr>
                <w:color w:val="0E2841" w:themeColor="text2"/>
              </w:rPr>
              <w:t>,</w:t>
            </w:r>
            <w:r>
              <w:t xml:space="preserve"> kuri skirta į Lietuvą iš užsienio grįžtantiems lietuviams. 2025 m. buvo teikiamos konsultacijos, dalintasi bendra aktualia informacija, prireikus buvo teikiama informacija ir konsultacijos iš užsienio grįžtantiems lietuviams. </w:t>
            </w:r>
          </w:p>
          <w:p w14:paraId="62143D19" w14:textId="77777777" w:rsidR="00BE28A6" w:rsidRDefault="00BE28A6" w:rsidP="001F292F">
            <w:pPr>
              <w:jc w:val="both"/>
            </w:pPr>
            <w:r>
              <w:t>14. VLK bendradarbiauja su organizacija „</w:t>
            </w:r>
            <w:hyperlink r:id="rId35">
              <w:r w:rsidRPr="75230F72">
                <w:rPr>
                  <w:rStyle w:val="Hipersaitas"/>
                  <w:color w:val="156082" w:themeColor="accent1"/>
                </w:rPr>
                <w:t>Raudonasis kryžius</w:t>
              </w:r>
            </w:hyperlink>
            <w:r w:rsidRPr="75230F72">
              <w:rPr>
                <w:color w:val="156082" w:themeColor="accent1"/>
              </w:rPr>
              <w:t>“</w:t>
            </w:r>
            <w:r>
              <w:rPr>
                <w:color w:val="156082" w:themeColor="accent1"/>
              </w:rPr>
              <w:t>:</w:t>
            </w:r>
            <w:r>
              <w:t xml:space="preserve"> teikia tikslines konsultacijas, pagal poreikį organizuoja susitikimus (asmenims, ieškantiems prieglobsčio, pabėgusiems nuo karo).</w:t>
            </w:r>
          </w:p>
          <w:p w14:paraId="3D78D973" w14:textId="77777777" w:rsidR="00BE28A6" w:rsidRDefault="00BE28A6" w:rsidP="001F292F">
            <w:pPr>
              <w:spacing w:line="257" w:lineRule="auto"/>
              <w:jc w:val="both"/>
            </w:pPr>
            <w:r>
              <w:t xml:space="preserve">15. Nuo 2024 m. sausio 1 d. valstybės ir savivaldybių institucijos bei įstaigos interneto svetainėse turi skelbti informaciją lengvai suprantama kalba (angl. </w:t>
            </w:r>
            <w:r w:rsidRPr="75230F72">
              <w:rPr>
                <w:i/>
                <w:iCs/>
              </w:rPr>
              <w:t>easy to read</w:t>
            </w:r>
            <w:r>
              <w:t>). Tekstų rengimas lengvai suprantama kalba padeda suprantamai pateikti informaciją skaitymo, suvokimo problemų, intelekto negalią turintiems asmenims. 2025 m. VLK Komunikacijos skyrius prie jau esamų 10 įvairios tematikos tekstų lengvai suprantama kalba parengė 2 vaizdo įrašus gestų kalba. Jie skelbiami VLK interneto</w:t>
            </w:r>
            <w:r w:rsidRPr="75230F72">
              <w:rPr>
                <w:color w:val="156082" w:themeColor="accent1"/>
              </w:rPr>
              <w:t xml:space="preserve"> </w:t>
            </w:r>
            <w:hyperlink r:id="rId36">
              <w:r w:rsidRPr="75230F72">
                <w:rPr>
                  <w:rStyle w:val="Hipersaitas"/>
                  <w:color w:val="156082" w:themeColor="accent1"/>
                </w:rPr>
                <w:t>svetainėje</w:t>
              </w:r>
            </w:hyperlink>
            <w:r w:rsidRPr="75230F72">
              <w:rPr>
                <w:color w:val="0E2841" w:themeColor="text2"/>
              </w:rPr>
              <w:t>:</w:t>
            </w:r>
            <w:r>
              <w:t xml:space="preserve">  </w:t>
            </w:r>
          </w:p>
          <w:p w14:paraId="603AE3CC" w14:textId="77777777" w:rsidR="00BE28A6" w:rsidRDefault="00BE28A6" w:rsidP="001F292F">
            <w:pPr>
              <w:pStyle w:val="Betarp"/>
              <w:numPr>
                <w:ilvl w:val="0"/>
                <w:numId w:val="1"/>
              </w:numPr>
              <w:ind w:left="171" w:hanging="171"/>
              <w:jc w:val="both"/>
              <w:rPr>
                <w:rFonts w:ascii="Times New Roman" w:eastAsia="Times New Roman" w:hAnsi="Times New Roman" w:cs="Times New Roman"/>
                <w:color w:val="156082" w:themeColor="accent1"/>
                <w:sz w:val="24"/>
                <w:szCs w:val="24"/>
              </w:rPr>
            </w:pPr>
            <w:hyperlink r:id="rId37" w:anchor="accordion-1">
              <w:r w:rsidRPr="75230F72">
                <w:rPr>
                  <w:rStyle w:val="Hipersaitas"/>
                  <w:rFonts w:ascii="Times New Roman" w:eastAsia="Times New Roman" w:hAnsi="Times New Roman" w:cs="Times New Roman"/>
                  <w:color w:val="156082" w:themeColor="accent1"/>
                  <w:sz w:val="24"/>
                  <w:szCs w:val="24"/>
                </w:rPr>
                <w:t>Apie Valstybinę ligonių kasą ir privalomąjį sveikatos draudim</w:t>
              </w:r>
            </w:hyperlink>
            <w:r w:rsidRPr="75230F72">
              <w:rPr>
                <w:rFonts w:ascii="Times New Roman" w:eastAsia="Times New Roman" w:hAnsi="Times New Roman" w:cs="Times New Roman"/>
                <w:color w:val="156082" w:themeColor="accent1"/>
                <w:sz w:val="24"/>
                <w:szCs w:val="24"/>
              </w:rPr>
              <w:t>ą</w:t>
            </w:r>
          </w:p>
          <w:p w14:paraId="4E41ECD7" w14:textId="77777777" w:rsidR="00BE28A6" w:rsidRDefault="00BE28A6" w:rsidP="001F292F">
            <w:pPr>
              <w:pStyle w:val="Betarp"/>
              <w:numPr>
                <w:ilvl w:val="0"/>
                <w:numId w:val="1"/>
              </w:numPr>
              <w:ind w:left="171" w:hanging="171"/>
              <w:jc w:val="both"/>
              <w:rPr>
                <w:rFonts w:ascii="Times New Roman" w:eastAsia="Times New Roman" w:hAnsi="Times New Roman" w:cs="Times New Roman"/>
                <w:color w:val="156082" w:themeColor="accent1"/>
                <w:sz w:val="24"/>
                <w:szCs w:val="24"/>
                <w:u w:val="single"/>
              </w:rPr>
            </w:pPr>
            <w:hyperlink r:id="rId38" w:anchor="accordion-2">
              <w:r w:rsidRPr="75230F72">
                <w:rPr>
                  <w:rStyle w:val="Hipersaitas"/>
                  <w:rFonts w:ascii="Times New Roman" w:eastAsia="Times New Roman" w:hAnsi="Times New Roman" w:cs="Times New Roman"/>
                  <w:color w:val="156082" w:themeColor="accent1"/>
                  <w:sz w:val="24"/>
                  <w:szCs w:val="24"/>
                </w:rPr>
                <w:t>Ką garantuoja privalomasis sveikatos draudimas ir kokiais atvejais?</w:t>
              </w:r>
            </w:hyperlink>
          </w:p>
        </w:tc>
      </w:tr>
      <w:tr w:rsidR="00BE28A6" w:rsidRPr="00CA58CF" w14:paraId="5A7A5C0D" w14:textId="77777777" w:rsidTr="001F292F">
        <w:trPr>
          <w:trHeight w:val="2826"/>
        </w:trPr>
        <w:tc>
          <w:tcPr>
            <w:tcW w:w="704" w:type="dxa"/>
            <w:tcBorders>
              <w:bottom w:val="single" w:sz="4" w:space="0" w:color="auto"/>
            </w:tcBorders>
            <w:shd w:val="clear" w:color="auto" w:fill="FFFFFF" w:themeFill="background1"/>
          </w:tcPr>
          <w:p w14:paraId="5AB8BE3C" w14:textId="77777777" w:rsidR="00BE28A6" w:rsidRPr="00CA58CF" w:rsidRDefault="00BE28A6" w:rsidP="001F292F">
            <w:pPr>
              <w:suppressAutoHyphens w:val="0"/>
              <w:jc w:val="both"/>
              <w:rPr>
                <w:color w:val="auto"/>
              </w:rPr>
            </w:pPr>
            <w:r w:rsidRPr="00CA58CF">
              <w:rPr>
                <w:color w:val="auto"/>
              </w:rPr>
              <w:t>1.13.</w:t>
            </w:r>
          </w:p>
        </w:tc>
        <w:tc>
          <w:tcPr>
            <w:tcW w:w="2986" w:type="dxa"/>
            <w:gridSpan w:val="2"/>
            <w:tcBorders>
              <w:top w:val="single" w:sz="4" w:space="0" w:color="auto"/>
              <w:left w:val="nil"/>
              <w:bottom w:val="single" w:sz="4" w:space="0" w:color="auto"/>
              <w:right w:val="single" w:sz="4" w:space="0" w:color="auto"/>
            </w:tcBorders>
            <w:shd w:val="clear" w:color="auto" w:fill="FFFFFF" w:themeFill="background1"/>
          </w:tcPr>
          <w:p w14:paraId="7C66DD1C" w14:textId="77777777" w:rsidR="00BE28A6" w:rsidRPr="00CA58CF" w:rsidRDefault="00BE28A6" w:rsidP="001F292F">
            <w:pPr>
              <w:tabs>
                <w:tab w:val="center" w:pos="4153"/>
                <w:tab w:val="right" w:pos="8306"/>
              </w:tabs>
              <w:jc w:val="both"/>
              <w:rPr>
                <w:rFonts w:eastAsia="Calibri"/>
                <w:lang w:eastAsia="lt-LT"/>
              </w:rPr>
            </w:pPr>
            <w:r w:rsidRPr="00CA58CF">
              <w:rPr>
                <w:rFonts w:eastAsia="Calibri"/>
              </w:rPr>
              <w:t>Skelbti informaciją apie pacientų teises ir pareigas įstaigos interneto svetainėje.</w:t>
            </w:r>
          </w:p>
          <w:p w14:paraId="113D68CC" w14:textId="77777777" w:rsidR="00BE28A6" w:rsidRPr="00CA58CF" w:rsidRDefault="00BE28A6" w:rsidP="001F292F">
            <w:pPr>
              <w:tabs>
                <w:tab w:val="center" w:pos="4153"/>
                <w:tab w:val="right" w:pos="8306"/>
              </w:tabs>
              <w:jc w:val="both"/>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EA03B1" w14:textId="77777777" w:rsidR="00BE28A6" w:rsidRPr="00CA58CF" w:rsidRDefault="00BE28A6" w:rsidP="001F292F">
            <w:pPr>
              <w:jc w:val="both"/>
              <w:rPr>
                <w:lang w:eastAsia="lt-LT"/>
              </w:rPr>
            </w:pPr>
            <w:r w:rsidRPr="00CA58CF">
              <w:rPr>
                <w:lang w:eastAsia="lt-LT"/>
              </w:rPr>
              <w:t>Ministerija, ASPĮ, Ministerijai pavaldžios įstaigos</w:t>
            </w:r>
          </w:p>
        </w:tc>
        <w:tc>
          <w:tcPr>
            <w:tcW w:w="16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9C963C"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213C5C3B"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AB1482" w14:textId="77777777" w:rsidR="00BE28A6" w:rsidRPr="00CA58CF" w:rsidRDefault="00BE28A6" w:rsidP="001F292F">
            <w:pPr>
              <w:jc w:val="both"/>
            </w:pPr>
            <w:r w:rsidRPr="00CA58CF">
              <w:t>Pacientų, žinančių savo teises, skaičiaus didėjimas mažina smulkiąją korupciją įstaigoje.</w:t>
            </w:r>
          </w:p>
        </w:tc>
        <w:tc>
          <w:tcPr>
            <w:tcW w:w="2126" w:type="dxa"/>
            <w:tcBorders>
              <w:bottom w:val="single" w:sz="4" w:space="0" w:color="auto"/>
            </w:tcBorders>
            <w:shd w:val="clear" w:color="auto" w:fill="FFFFFF" w:themeFill="background1"/>
          </w:tcPr>
          <w:p w14:paraId="753E873B" w14:textId="77777777" w:rsidR="00BE28A6" w:rsidRPr="00CA58CF" w:rsidRDefault="00BE28A6" w:rsidP="001F292F">
            <w:pPr>
              <w:tabs>
                <w:tab w:val="center" w:pos="4153"/>
                <w:tab w:val="right" w:pos="8306"/>
              </w:tabs>
              <w:jc w:val="both"/>
              <w:rPr>
                <w:rFonts w:eastAsia="Calibri"/>
                <w:lang w:eastAsia="lt-LT"/>
              </w:rPr>
            </w:pPr>
            <w:r w:rsidRPr="00CA58CF">
              <w:t>Visų įstaigų  interneto svetainėje skelbiama i</w:t>
            </w:r>
            <w:r w:rsidRPr="00CA58CF">
              <w:rPr>
                <w:rFonts w:eastAsia="Calibri"/>
              </w:rPr>
              <w:t>nformacija apie pacientų teises ir pareigas.</w:t>
            </w:r>
          </w:p>
        </w:tc>
        <w:tc>
          <w:tcPr>
            <w:tcW w:w="4536" w:type="dxa"/>
            <w:tcBorders>
              <w:bottom w:val="single" w:sz="4" w:space="0" w:color="auto"/>
            </w:tcBorders>
            <w:shd w:val="clear" w:color="auto" w:fill="FFFFFF" w:themeFill="background1"/>
          </w:tcPr>
          <w:p w14:paraId="7AD6D1A0" w14:textId="77777777" w:rsidR="00BE28A6" w:rsidRDefault="00BE28A6" w:rsidP="001F292F">
            <w:pPr>
              <w:jc w:val="both"/>
              <w:rPr>
                <w:color w:val="156082" w:themeColor="accent1"/>
              </w:rPr>
            </w:pPr>
            <w:r>
              <w:t>Informacija apie pacientų teises ir pareigas skelbiama VLK interneto svetainės skiltyje „</w:t>
            </w:r>
            <w:hyperlink r:id="rId39">
              <w:r w:rsidRPr="75230F72">
                <w:rPr>
                  <w:rStyle w:val="Hipersaitas"/>
                  <w:color w:val="156082" w:themeColor="accent1"/>
                </w:rPr>
                <w:t>Pacientų teisės ir pažeidimai</w:t>
              </w:r>
            </w:hyperlink>
            <w:r w:rsidRPr="75230F72">
              <w:rPr>
                <w:color w:val="156082" w:themeColor="accent1"/>
              </w:rPr>
              <w:t>“:</w:t>
            </w:r>
          </w:p>
          <w:p w14:paraId="1E34D63F" w14:textId="77777777" w:rsidR="00BE28A6" w:rsidRDefault="00BE28A6" w:rsidP="001F292F">
            <w:pPr>
              <w:jc w:val="both"/>
              <w:rPr>
                <w:color w:val="156082" w:themeColor="accent1"/>
              </w:rPr>
            </w:pPr>
            <w:hyperlink r:id="rId40">
              <w:r w:rsidRPr="75230F72">
                <w:rPr>
                  <w:rStyle w:val="Hipersaitas"/>
                  <w:color w:val="156082" w:themeColor="accent1"/>
                </w:rPr>
                <w:t>https://ligoniukasa.lrv.lt/lt/veiklos-sritys/informacija-gyventojams/pacientu-teises-ir-pazeidimai/</w:t>
              </w:r>
            </w:hyperlink>
          </w:p>
          <w:p w14:paraId="6C0BF0BF" w14:textId="77777777" w:rsidR="00BE28A6" w:rsidRDefault="00BE28A6" w:rsidP="001F292F">
            <w:pPr>
              <w:jc w:val="both"/>
              <w:rPr>
                <w:color w:val="156082" w:themeColor="accent1"/>
              </w:rPr>
            </w:pPr>
            <w:hyperlink r:id="rId41">
              <w:r w:rsidRPr="75230F72">
                <w:rPr>
                  <w:rStyle w:val="Hipersaitas"/>
                  <w:color w:val="156082" w:themeColor="accent1"/>
                </w:rPr>
                <w:t>https://ligoniukasa.lrv.lt/lt/naujienos/primine-pacientu-teises-ir-atsakomybe-uz-savo-sveikata/</w:t>
              </w:r>
            </w:hyperlink>
          </w:p>
          <w:p w14:paraId="211FC2A1" w14:textId="77777777" w:rsidR="00BE28A6" w:rsidRDefault="00BE28A6" w:rsidP="001F292F">
            <w:pPr>
              <w:jc w:val="both"/>
              <w:rPr>
                <w:color w:val="156082" w:themeColor="accent1"/>
              </w:rPr>
            </w:pPr>
            <w:hyperlink r:id="rId42">
              <w:r w:rsidRPr="75230F72">
                <w:rPr>
                  <w:rStyle w:val="Hipersaitas"/>
                  <w:color w:val="156082" w:themeColor="accent1"/>
                </w:rPr>
                <w:t>https://ligoniukasa.lrv.lt/lt/veiklos-sritys/informacija-gyventojams/</w:t>
              </w:r>
            </w:hyperlink>
          </w:p>
        </w:tc>
      </w:tr>
      <w:tr w:rsidR="00BE28A6" w:rsidRPr="00CA58CF" w14:paraId="0AAD70CC" w14:textId="77777777" w:rsidTr="001F292F">
        <w:trPr>
          <w:trHeight w:val="2401"/>
        </w:trPr>
        <w:tc>
          <w:tcPr>
            <w:tcW w:w="704" w:type="dxa"/>
            <w:tcBorders>
              <w:bottom w:val="single" w:sz="4" w:space="0" w:color="auto"/>
            </w:tcBorders>
            <w:shd w:val="clear" w:color="auto" w:fill="FFFFFF" w:themeFill="background1"/>
          </w:tcPr>
          <w:p w14:paraId="232A3617" w14:textId="77777777" w:rsidR="00BE28A6" w:rsidRPr="00CA58CF" w:rsidRDefault="00BE28A6" w:rsidP="001F292F">
            <w:pPr>
              <w:suppressAutoHyphens w:val="0"/>
              <w:jc w:val="both"/>
              <w:rPr>
                <w:color w:val="auto"/>
              </w:rPr>
            </w:pPr>
            <w:bookmarkStart w:id="1" w:name="_Hlk187930124"/>
            <w:r w:rsidRPr="00CA58CF">
              <w:rPr>
                <w:color w:val="auto"/>
              </w:rPr>
              <w:t xml:space="preserve">1.14. </w:t>
            </w:r>
          </w:p>
        </w:tc>
        <w:tc>
          <w:tcPr>
            <w:tcW w:w="2986" w:type="dxa"/>
            <w:gridSpan w:val="2"/>
            <w:tcBorders>
              <w:top w:val="single" w:sz="4" w:space="0" w:color="auto"/>
              <w:left w:val="nil"/>
              <w:bottom w:val="single" w:sz="4" w:space="0" w:color="auto"/>
              <w:right w:val="single" w:sz="4" w:space="0" w:color="auto"/>
            </w:tcBorders>
          </w:tcPr>
          <w:p w14:paraId="2569E241" w14:textId="77777777" w:rsidR="00BE28A6" w:rsidRDefault="00BE28A6" w:rsidP="001F292F">
            <w:pPr>
              <w:tabs>
                <w:tab w:val="center" w:pos="4153"/>
                <w:tab w:val="right" w:pos="8306"/>
              </w:tabs>
              <w:jc w:val="both"/>
            </w:pPr>
            <w:r w:rsidRPr="00CA58CF">
              <w:t>Vykdyti registraciją ambulatorinėms asmens sveikatos priežiūros paslaugoms gauti per Išankstinę pacientų registracijos informacinę sistemą (toliau – IPR IS) visa apimtimi.</w:t>
            </w:r>
          </w:p>
          <w:p w14:paraId="6A199F8B" w14:textId="77777777" w:rsidR="00BE28A6" w:rsidRPr="00CA58CF" w:rsidRDefault="00BE28A6" w:rsidP="001F292F">
            <w:pPr>
              <w:tabs>
                <w:tab w:val="center" w:pos="4153"/>
                <w:tab w:val="right" w:pos="8306"/>
              </w:tabs>
              <w:jc w:val="both"/>
              <w:rPr>
                <w:rFonts w:eastAsia="Calibri"/>
              </w:rPr>
            </w:pPr>
          </w:p>
        </w:tc>
        <w:tc>
          <w:tcPr>
            <w:tcW w:w="1701" w:type="dxa"/>
            <w:gridSpan w:val="2"/>
            <w:tcBorders>
              <w:top w:val="single" w:sz="4" w:space="0" w:color="auto"/>
              <w:left w:val="single" w:sz="4" w:space="0" w:color="auto"/>
              <w:bottom w:val="single" w:sz="4" w:space="0" w:color="auto"/>
              <w:right w:val="single" w:sz="4" w:space="0" w:color="auto"/>
            </w:tcBorders>
          </w:tcPr>
          <w:p w14:paraId="740A7FB8" w14:textId="77777777" w:rsidR="00BE28A6" w:rsidRPr="00CA58CF" w:rsidRDefault="00BE28A6" w:rsidP="001F292F">
            <w:pPr>
              <w:jc w:val="both"/>
              <w:rPr>
                <w:lang w:eastAsia="lt-LT"/>
              </w:rPr>
            </w:pPr>
            <w:r w:rsidRPr="00CA58CF">
              <w:rPr>
                <w:lang w:eastAsia="lt-LT"/>
              </w:rPr>
              <w:t>ASPĮ (išskyrus GMP), VLK, Ministerija</w:t>
            </w:r>
          </w:p>
        </w:tc>
        <w:tc>
          <w:tcPr>
            <w:tcW w:w="1692" w:type="dxa"/>
            <w:tcBorders>
              <w:top w:val="single" w:sz="4" w:space="0" w:color="auto"/>
              <w:left w:val="single" w:sz="4" w:space="0" w:color="auto"/>
              <w:bottom w:val="single" w:sz="4" w:space="0" w:color="auto"/>
              <w:right w:val="single" w:sz="4" w:space="0" w:color="auto"/>
            </w:tcBorders>
          </w:tcPr>
          <w:p w14:paraId="51D2A915"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19AD728F" w14:textId="77777777" w:rsidR="00BE28A6" w:rsidRPr="00CA58CF"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2E1088F4" w14:textId="77777777" w:rsidR="00BE28A6" w:rsidRPr="00E32F4F" w:rsidRDefault="00BE28A6" w:rsidP="001F292F">
            <w:pPr>
              <w:jc w:val="both"/>
            </w:pPr>
            <w:r w:rsidRPr="00E32F4F">
              <w:t xml:space="preserve">Išankstinės pacientų registracijos (IPR) informacinės sistemos duomenys leis stebėti eilių dinamiką ir identifikuoti problemas, taip pat stebėti taikomų poveikio priemonių efektyvumą ir mažinti esminius korupcijos rizikos veiksnius paslaugų prieinamumo srityje. </w:t>
            </w:r>
          </w:p>
        </w:tc>
        <w:tc>
          <w:tcPr>
            <w:tcW w:w="2126" w:type="dxa"/>
            <w:tcBorders>
              <w:bottom w:val="single" w:sz="4" w:space="0" w:color="auto"/>
            </w:tcBorders>
          </w:tcPr>
          <w:p w14:paraId="4B62CA89" w14:textId="77777777" w:rsidR="00BE28A6" w:rsidRPr="00CA58CF" w:rsidRDefault="00BE28A6" w:rsidP="001F292F">
            <w:pPr>
              <w:jc w:val="both"/>
            </w:pPr>
            <w:r w:rsidRPr="00CA58CF">
              <w:t>Registracijų pirminio lygio ambulatorinėms asmens sveikatos priežiūros paslaugoms gauti, atliekamų per IPR IS, procentinis dydis: 2023 m. – daugiau kaip 70 proc., 2024 m. – daugiau kaip 70 proc., 2025 m. – daugiau kaip 70 proc. Registracijų antrinio ir tretinio lygio specialistų ambulatorinėms asmens sveikatos priežiūros paslaugoms gauti, atliekamų per IPR IS, procentinis dydis: 2023 m. – daugiau kaip 95 proc., 2024 m. – daugiau kaip 95 proc., 2025 m. – daugiau kaip 95 proc.</w:t>
            </w:r>
          </w:p>
          <w:p w14:paraId="2800D811" w14:textId="77777777" w:rsidR="00BE28A6" w:rsidRPr="00CA58CF" w:rsidRDefault="00BE28A6" w:rsidP="001F292F">
            <w:pPr>
              <w:jc w:val="both"/>
              <w:rPr>
                <w:b/>
                <w:i/>
                <w:iCs/>
              </w:rPr>
            </w:pPr>
            <w:r w:rsidRPr="00CA58CF">
              <w:rPr>
                <w:b/>
                <w:i/>
                <w:iCs/>
              </w:rPr>
              <w:t xml:space="preserve">Rodiklio reikšmės apskaičiuojamos pagal formulę: </w:t>
            </w:r>
          </w:p>
          <w:p w14:paraId="436DC60A" w14:textId="77777777" w:rsidR="00BE28A6" w:rsidRPr="00CA58CF" w:rsidRDefault="00BE28A6" w:rsidP="001F292F">
            <w:pPr>
              <w:jc w:val="both"/>
              <w:rPr>
                <w:i/>
                <w:iCs/>
              </w:rPr>
            </w:pPr>
            <w:r>
              <w:rPr>
                <w:i/>
                <w:iCs/>
              </w:rPr>
              <w:t>k</w:t>
            </w:r>
            <w:r w:rsidRPr="00CA58CF">
              <w:rPr>
                <w:i/>
                <w:iCs/>
              </w:rPr>
              <w:t>alendoriniais metais ASPĮ per IPR IS atliktų registracijų ambulatorinėms asmens sveikatos priežiūros paslaugoms gauti skaičius dalijamas iš kalendoriniais metais PSDF biudžeto lėšomis apmokėtų ambulatorinių asmens sveikatos priežiūros paslaugų skaičiaus.</w:t>
            </w:r>
          </w:p>
        </w:tc>
        <w:tc>
          <w:tcPr>
            <w:tcW w:w="4536" w:type="dxa"/>
            <w:tcBorders>
              <w:bottom w:val="single" w:sz="4" w:space="0" w:color="auto"/>
            </w:tcBorders>
          </w:tcPr>
          <w:p w14:paraId="65533A82" w14:textId="77777777" w:rsidR="00BE28A6" w:rsidRDefault="00BE28A6" w:rsidP="001F292F">
            <w:pPr>
              <w:autoSpaceDE w:val="0"/>
              <w:jc w:val="both"/>
            </w:pPr>
            <w:r w:rsidRPr="00CA58CF">
              <w:t>Registracijų pirminio lygio ambulatorinėms asmens sveikatos priežiūros paslaugoms gauti, atliekamų per IPR</w:t>
            </w:r>
            <w:r>
              <w:t>, –</w:t>
            </w:r>
            <w:r w:rsidRPr="00E32F4F">
              <w:t xml:space="preserve"> 65,5 proc</w:t>
            </w:r>
            <w:r>
              <w:t>.</w:t>
            </w:r>
            <w:r w:rsidRPr="00CA58CF">
              <w:t xml:space="preserve"> Registracijų </w:t>
            </w:r>
            <w:r>
              <w:t>specializuotoms</w:t>
            </w:r>
            <w:r w:rsidRPr="00CA58CF">
              <w:t xml:space="preserve"> asmens sveikatos priežiūros paslaugoms gauti, atliekamų per IPR</w:t>
            </w:r>
            <w:r>
              <w:t>, – 85,16 proc.</w:t>
            </w:r>
          </w:p>
          <w:p w14:paraId="44F87501" w14:textId="77777777" w:rsidR="00BE28A6" w:rsidRPr="00CA58CF" w:rsidRDefault="00BE28A6" w:rsidP="001F292F">
            <w:pPr>
              <w:autoSpaceDE w:val="0"/>
              <w:jc w:val="both"/>
              <w:rPr>
                <w:color w:val="FF0000"/>
              </w:rPr>
            </w:pPr>
          </w:p>
        </w:tc>
      </w:tr>
      <w:tr w:rsidR="00BE28A6" w:rsidRPr="00CA58CF" w14:paraId="1BDE7858" w14:textId="77777777" w:rsidTr="001F292F">
        <w:trPr>
          <w:cantSplit/>
          <w:trHeight w:val="977"/>
        </w:trPr>
        <w:tc>
          <w:tcPr>
            <w:tcW w:w="15304" w:type="dxa"/>
            <w:gridSpan w:val="9"/>
            <w:tcBorders>
              <w:bottom w:val="single" w:sz="4" w:space="0" w:color="auto"/>
            </w:tcBorders>
            <w:shd w:val="clear" w:color="auto" w:fill="FFFFFF" w:themeFill="background1"/>
          </w:tcPr>
          <w:p w14:paraId="3ACCF5E3" w14:textId="77777777" w:rsidR="00BE28A6" w:rsidRDefault="00BE28A6" w:rsidP="001F292F">
            <w:pPr>
              <w:jc w:val="center"/>
              <w:rPr>
                <w:b/>
                <w:bCs/>
              </w:rPr>
            </w:pPr>
          </w:p>
          <w:p w14:paraId="6401CCA5" w14:textId="77777777" w:rsidR="00BE28A6" w:rsidRPr="00CA58CF" w:rsidRDefault="00BE28A6" w:rsidP="001F292F">
            <w:pPr>
              <w:jc w:val="center"/>
              <w:rPr>
                <w:b/>
                <w:bCs/>
              </w:rPr>
            </w:pPr>
            <w:r w:rsidRPr="00CA58CF">
              <w:rPr>
                <w:b/>
                <w:bCs/>
              </w:rPr>
              <w:t>2. UŽDAVINYS</w:t>
            </w:r>
          </w:p>
          <w:p w14:paraId="3414C536" w14:textId="77777777" w:rsidR="00BE28A6" w:rsidRPr="00CA58CF" w:rsidRDefault="00BE28A6" w:rsidP="001F292F">
            <w:pPr>
              <w:autoSpaceDE w:val="0"/>
              <w:jc w:val="center"/>
            </w:pPr>
            <w:r w:rsidRPr="00CA58CF">
              <w:rPr>
                <w:rFonts w:eastAsia="Calibri"/>
                <w:b/>
                <w:bCs/>
                <w:kern w:val="2"/>
              </w:rPr>
              <w:t xml:space="preserve">Didinti darbuotojų sąmoningumą </w:t>
            </w:r>
            <w:r w:rsidRPr="00CA58CF">
              <w:rPr>
                <w:b/>
                <w:bCs/>
                <w:kern w:val="2"/>
              </w:rPr>
              <w:t>pranešėjų apsaugos srityje, kuri laikytina viena iš svarbesnių kuriant korupcijai atsparią aplinką</w:t>
            </w:r>
          </w:p>
        </w:tc>
      </w:tr>
      <w:tr w:rsidR="00BE28A6" w:rsidRPr="00CA58CF" w14:paraId="309AEF0F" w14:textId="77777777" w:rsidTr="001F292F">
        <w:trPr>
          <w:cantSplit/>
          <w:trHeight w:val="2401"/>
        </w:trPr>
        <w:tc>
          <w:tcPr>
            <w:tcW w:w="704" w:type="dxa"/>
            <w:tcBorders>
              <w:bottom w:val="single" w:sz="4" w:space="0" w:color="auto"/>
            </w:tcBorders>
            <w:shd w:val="clear" w:color="auto" w:fill="FFFFFF" w:themeFill="background1"/>
          </w:tcPr>
          <w:p w14:paraId="40BB85A3" w14:textId="77777777" w:rsidR="00BE28A6" w:rsidRPr="00CA58CF" w:rsidRDefault="00BE28A6" w:rsidP="001F292F">
            <w:pPr>
              <w:suppressAutoHyphens w:val="0"/>
              <w:jc w:val="both"/>
              <w:rPr>
                <w:color w:val="auto"/>
              </w:rPr>
            </w:pPr>
            <w:r w:rsidRPr="00CA58CF">
              <w:rPr>
                <w:kern w:val="2"/>
              </w:rPr>
              <w:t>2.1</w:t>
            </w:r>
          </w:p>
        </w:tc>
        <w:tc>
          <w:tcPr>
            <w:tcW w:w="2986" w:type="dxa"/>
            <w:gridSpan w:val="2"/>
            <w:tcBorders>
              <w:top w:val="single" w:sz="4" w:space="0" w:color="auto"/>
              <w:left w:val="nil"/>
              <w:bottom w:val="single" w:sz="4" w:space="0" w:color="auto"/>
              <w:right w:val="single" w:sz="4" w:space="0" w:color="auto"/>
            </w:tcBorders>
          </w:tcPr>
          <w:p w14:paraId="7502847F" w14:textId="77777777" w:rsidR="00BE28A6" w:rsidRPr="00CA58CF" w:rsidRDefault="00BE28A6" w:rsidP="001F292F">
            <w:pPr>
              <w:tabs>
                <w:tab w:val="center" w:pos="4153"/>
                <w:tab w:val="right" w:pos="8306"/>
              </w:tabs>
              <w:jc w:val="both"/>
            </w:pPr>
            <w:r w:rsidRPr="00CA58CF">
              <w:rPr>
                <w:kern w:val="2"/>
              </w:rPr>
              <w:t>Skatinti darbuotojus suprasti pranešėjų apsaugos mechanizmo esmę ir jo veikimą. Stiprinti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w:t>
            </w:r>
          </w:p>
        </w:tc>
        <w:tc>
          <w:tcPr>
            <w:tcW w:w="1701" w:type="dxa"/>
            <w:gridSpan w:val="2"/>
            <w:tcBorders>
              <w:top w:val="single" w:sz="4" w:space="0" w:color="auto"/>
              <w:left w:val="single" w:sz="4" w:space="0" w:color="auto"/>
              <w:bottom w:val="single" w:sz="4" w:space="0" w:color="auto"/>
              <w:right w:val="single" w:sz="4" w:space="0" w:color="auto"/>
            </w:tcBorders>
          </w:tcPr>
          <w:p w14:paraId="7CA1E482" w14:textId="77777777" w:rsidR="00BE28A6" w:rsidRPr="00CA58CF" w:rsidRDefault="00BE28A6" w:rsidP="001F292F">
            <w:pPr>
              <w:jc w:val="both"/>
              <w:rPr>
                <w:lang w:eastAsia="lt-LT"/>
              </w:rPr>
            </w:pPr>
            <w:r w:rsidRPr="00CA58CF">
              <w:rPr>
                <w:rFonts w:eastAsia="Calibri"/>
                <w:kern w:val="2"/>
              </w:rPr>
              <w:t>Ministerija, Ministerijai pavaldžios įstaigos, ASPĮ</w:t>
            </w:r>
          </w:p>
        </w:tc>
        <w:tc>
          <w:tcPr>
            <w:tcW w:w="1692" w:type="dxa"/>
            <w:tcBorders>
              <w:top w:val="single" w:sz="4" w:space="0" w:color="auto"/>
              <w:left w:val="single" w:sz="4" w:space="0" w:color="auto"/>
              <w:bottom w:val="single" w:sz="4" w:space="0" w:color="auto"/>
              <w:right w:val="single" w:sz="4" w:space="0" w:color="auto"/>
            </w:tcBorders>
          </w:tcPr>
          <w:p w14:paraId="69C8507A" w14:textId="77777777" w:rsidR="00BE28A6" w:rsidRPr="56EBD11E" w:rsidRDefault="00BE28A6" w:rsidP="001F292F">
            <w:pPr>
              <w:jc w:val="both"/>
              <w:rPr>
                <w:lang w:eastAsia="lt-LT"/>
              </w:rPr>
            </w:pPr>
            <w:r w:rsidRPr="00CA58CF">
              <w:rPr>
                <w:kern w:val="2"/>
                <w:lang w:eastAsia="lt-LT"/>
              </w:rPr>
              <w:t xml:space="preserve">2025 m. IV </w:t>
            </w:r>
            <w:r w:rsidRPr="00CA58CF">
              <w:rPr>
                <w:noProof/>
                <w:kern w:val="2"/>
                <w:lang w:eastAsia="lt-LT"/>
              </w:rPr>
              <w:t>ketv.</w:t>
            </w:r>
          </w:p>
        </w:tc>
        <w:tc>
          <w:tcPr>
            <w:tcW w:w="1559" w:type="dxa"/>
            <w:tcBorders>
              <w:top w:val="single" w:sz="4" w:space="0" w:color="auto"/>
              <w:left w:val="single" w:sz="4" w:space="0" w:color="auto"/>
              <w:bottom w:val="single" w:sz="4" w:space="0" w:color="auto"/>
              <w:right w:val="single" w:sz="4" w:space="0" w:color="auto"/>
            </w:tcBorders>
          </w:tcPr>
          <w:p w14:paraId="44C43EE6" w14:textId="77777777" w:rsidR="00BE28A6" w:rsidRPr="00E32F4F" w:rsidRDefault="00BE28A6" w:rsidP="001F292F">
            <w:pPr>
              <w:jc w:val="both"/>
            </w:pPr>
            <w:r w:rsidRPr="00CA58CF">
              <w:rPr>
                <w:kern w:val="2"/>
              </w:rPr>
              <w:t>Didėjantis darbuotojų pasitikėjimas pranešėjų apsaugos mechanizmu skatins darbuotojus pranešti</w:t>
            </w:r>
            <w:r w:rsidRPr="00CA58CF">
              <w:rPr>
                <w:color w:val="000000"/>
                <w:kern w:val="2"/>
              </w:rPr>
              <w:t xml:space="preserve"> apie galimus pažeidimus įstaigose ir prisidėti prie skaidresnės sveikatos priežiūros sistemos.</w:t>
            </w:r>
          </w:p>
        </w:tc>
        <w:tc>
          <w:tcPr>
            <w:tcW w:w="2126" w:type="dxa"/>
            <w:tcBorders>
              <w:bottom w:val="single" w:sz="4" w:space="0" w:color="auto"/>
            </w:tcBorders>
          </w:tcPr>
          <w:p w14:paraId="37ADCA95" w14:textId="77777777" w:rsidR="00BE28A6" w:rsidRPr="00CA58CF" w:rsidRDefault="00BE28A6" w:rsidP="001F292F">
            <w:pPr>
              <w:jc w:val="both"/>
            </w:pPr>
            <w:r w:rsidRPr="00CA58CF">
              <w:rPr>
                <w:bCs/>
                <w:kern w:val="2"/>
              </w:rPr>
              <w:t xml:space="preserve">Organizuotų mokymų, seminarų, diskusijų ir gerosios patirties renginių skaičius: 2024 m. </w:t>
            </w:r>
            <w:r w:rsidRPr="00CA58CF">
              <w:t>–</w:t>
            </w:r>
            <w:r w:rsidRPr="00CA58CF">
              <w:rPr>
                <w:bCs/>
                <w:kern w:val="2"/>
              </w:rPr>
              <w:t xml:space="preserve"> 1 vnt., 2025 m. – 1 vnt. ir 2025 m. </w:t>
            </w:r>
            <w:r w:rsidRPr="00CA58CF">
              <w:t xml:space="preserve">– </w:t>
            </w:r>
            <w:r w:rsidRPr="00CA58CF">
              <w:rPr>
                <w:bCs/>
                <w:kern w:val="2"/>
              </w:rPr>
              <w:t>5 proc. didesnis darbuotojų, suprantančių pranešėjų apsaugos mechanizmo esmę ir jo veikimą, skaičius nei 2024 m.</w:t>
            </w:r>
          </w:p>
        </w:tc>
        <w:tc>
          <w:tcPr>
            <w:tcW w:w="4536" w:type="dxa"/>
            <w:tcBorders>
              <w:bottom w:val="single" w:sz="4" w:space="0" w:color="auto"/>
            </w:tcBorders>
          </w:tcPr>
          <w:p w14:paraId="2141857B" w14:textId="77777777" w:rsidR="00BE28A6" w:rsidRPr="00692DE3" w:rsidRDefault="00BE28A6" w:rsidP="001F292F">
            <w:pPr>
              <w:autoSpaceDE w:val="0"/>
              <w:jc w:val="both"/>
              <w:rPr>
                <w:color w:val="auto"/>
              </w:rPr>
            </w:pPr>
            <w:r w:rsidRPr="0004354E">
              <w:rPr>
                <w:color w:val="auto"/>
              </w:rPr>
              <w:t>Siekiant didinti</w:t>
            </w:r>
            <w:r w:rsidRPr="00692DE3">
              <w:rPr>
                <w:color w:val="auto"/>
                <w:kern w:val="2"/>
              </w:rPr>
              <w:t xml:space="preserve"> </w:t>
            </w:r>
            <w:r>
              <w:rPr>
                <w:color w:val="auto"/>
                <w:kern w:val="2"/>
              </w:rPr>
              <w:t xml:space="preserve">VLK </w:t>
            </w:r>
            <w:r w:rsidRPr="00692DE3">
              <w:rPr>
                <w:color w:val="auto"/>
                <w:kern w:val="2"/>
              </w:rPr>
              <w:t>darbuotojų sąmoningumą, užtikrin</w:t>
            </w:r>
            <w:r>
              <w:rPr>
                <w:color w:val="auto"/>
                <w:kern w:val="2"/>
              </w:rPr>
              <w:t>ti</w:t>
            </w:r>
            <w:r w:rsidRPr="00692DE3">
              <w:rPr>
                <w:color w:val="auto"/>
                <w:kern w:val="2"/>
              </w:rPr>
              <w:t xml:space="preserve"> pranešėjų apsaugą, keisti institucinį požiūrį į pranešėjus, šalinti neigiamą požiūrį </w:t>
            </w:r>
            <w:r>
              <w:rPr>
                <w:color w:val="auto"/>
                <w:kern w:val="2"/>
              </w:rPr>
              <w:t>į</w:t>
            </w:r>
            <w:r w:rsidRPr="00692DE3">
              <w:rPr>
                <w:color w:val="auto"/>
                <w:kern w:val="2"/>
              </w:rPr>
              <w:t xml:space="preserve"> pranešimų apie neteisėtą ar nesąžiningą elgesį teikim</w:t>
            </w:r>
            <w:r>
              <w:rPr>
                <w:color w:val="auto"/>
                <w:kern w:val="2"/>
              </w:rPr>
              <w:t>ą</w:t>
            </w:r>
            <w:r w:rsidRPr="00692DE3">
              <w:rPr>
                <w:color w:val="auto"/>
                <w:kern w:val="2"/>
              </w:rPr>
              <w:t>, 2025 metų gruodžio mėnesį buvo atliekama darbuotojų apklausa</w:t>
            </w:r>
            <w:r>
              <w:rPr>
                <w:color w:val="auto"/>
                <w:kern w:val="2"/>
              </w:rPr>
              <w:t>.</w:t>
            </w:r>
            <w:r w:rsidRPr="00692DE3">
              <w:rPr>
                <w:color w:val="auto"/>
                <w:kern w:val="2"/>
              </w:rPr>
              <w:t xml:space="preserve"> Į klausimą </w:t>
            </w:r>
            <w:r>
              <w:rPr>
                <w:color w:val="auto"/>
                <w:kern w:val="2"/>
              </w:rPr>
              <w:t>„</w:t>
            </w:r>
            <w:r w:rsidRPr="00692DE3">
              <w:rPr>
                <w:color w:val="auto"/>
                <w:kern w:val="2"/>
              </w:rPr>
              <w:t>Ar praneštumėte apie galimą korupcinio pobūdžio pažeidimą ar nusikaltimą</w:t>
            </w:r>
            <w:r>
              <w:rPr>
                <w:color w:val="auto"/>
                <w:kern w:val="2"/>
              </w:rPr>
              <w:t>?“</w:t>
            </w:r>
            <w:r w:rsidRPr="00692DE3">
              <w:rPr>
                <w:color w:val="auto"/>
                <w:kern w:val="2"/>
              </w:rPr>
              <w:t xml:space="preserve"> tik 3 darbuotojai </w:t>
            </w:r>
            <w:r>
              <w:rPr>
                <w:color w:val="auto"/>
                <w:kern w:val="2"/>
              </w:rPr>
              <w:t>(</w:t>
            </w:r>
            <w:r w:rsidRPr="00692DE3">
              <w:rPr>
                <w:color w:val="auto"/>
                <w:kern w:val="2"/>
              </w:rPr>
              <w:t>arba 1,2 proc.</w:t>
            </w:r>
            <w:r>
              <w:rPr>
                <w:color w:val="auto"/>
                <w:kern w:val="2"/>
              </w:rPr>
              <w:t>)</w:t>
            </w:r>
            <w:r w:rsidRPr="00692DE3">
              <w:rPr>
                <w:color w:val="auto"/>
                <w:kern w:val="2"/>
              </w:rPr>
              <w:t xml:space="preserve"> </w:t>
            </w:r>
            <w:r>
              <w:rPr>
                <w:color w:val="auto"/>
                <w:kern w:val="2"/>
              </w:rPr>
              <w:t xml:space="preserve">iš </w:t>
            </w:r>
            <w:r w:rsidRPr="00692DE3">
              <w:rPr>
                <w:color w:val="auto"/>
                <w:kern w:val="2"/>
              </w:rPr>
              <w:t>dalyvavusių</w:t>
            </w:r>
            <w:r>
              <w:rPr>
                <w:color w:val="auto"/>
                <w:kern w:val="2"/>
              </w:rPr>
              <w:t>jų</w:t>
            </w:r>
            <w:r w:rsidRPr="00692DE3">
              <w:rPr>
                <w:color w:val="auto"/>
                <w:kern w:val="2"/>
              </w:rPr>
              <w:t xml:space="preserve"> apklausoje atsakė</w:t>
            </w:r>
            <w:r>
              <w:rPr>
                <w:color w:val="auto"/>
                <w:kern w:val="2"/>
              </w:rPr>
              <w:t>,</w:t>
            </w:r>
            <w:r w:rsidRPr="00692DE3">
              <w:rPr>
                <w:color w:val="auto"/>
                <w:kern w:val="2"/>
              </w:rPr>
              <w:t xml:space="preserve"> kad nepraneštų.</w:t>
            </w:r>
          </w:p>
          <w:p w14:paraId="69AA80DE" w14:textId="77777777" w:rsidR="00BE28A6" w:rsidRDefault="00BE28A6" w:rsidP="001F292F">
            <w:pPr>
              <w:autoSpaceDE w:val="0"/>
              <w:jc w:val="both"/>
              <w:rPr>
                <w:color w:val="auto"/>
              </w:rPr>
            </w:pPr>
            <w:r w:rsidRPr="00692DE3">
              <w:rPr>
                <w:color w:val="auto"/>
                <w:kern w:val="2"/>
              </w:rPr>
              <w:t xml:space="preserve">Apklausos rezultatai rodo, kad nors maža dalis darbuotojų vis dar abejoja dėl pranešimo, </w:t>
            </w:r>
            <w:r>
              <w:rPr>
                <w:color w:val="auto"/>
                <w:kern w:val="2"/>
              </w:rPr>
              <w:t xml:space="preserve">didžioji dalis apklaustų </w:t>
            </w:r>
            <w:r w:rsidRPr="00692DE3">
              <w:rPr>
                <w:color w:val="auto"/>
                <w:kern w:val="2"/>
              </w:rPr>
              <w:t>d</w:t>
            </w:r>
            <w:r w:rsidRPr="36075D82">
              <w:rPr>
                <w:color w:val="auto"/>
              </w:rPr>
              <w:t>arbuotoj</w:t>
            </w:r>
            <w:r>
              <w:rPr>
                <w:color w:val="auto"/>
              </w:rPr>
              <w:t>ų</w:t>
            </w:r>
            <w:r w:rsidRPr="36075D82">
              <w:rPr>
                <w:color w:val="auto"/>
              </w:rPr>
              <w:t xml:space="preserve"> </w:t>
            </w:r>
            <w:r w:rsidRPr="00CA58CF">
              <w:rPr>
                <w:kern w:val="2"/>
              </w:rPr>
              <w:t>pranešt</w:t>
            </w:r>
            <w:r>
              <w:rPr>
                <w:kern w:val="2"/>
              </w:rPr>
              <w:t>ų</w:t>
            </w:r>
            <w:r w:rsidRPr="00CA58CF">
              <w:rPr>
                <w:color w:val="000000"/>
                <w:kern w:val="2"/>
              </w:rPr>
              <w:t xml:space="preserve"> apie galimus pažeidimus įstaigo</w:t>
            </w:r>
            <w:r>
              <w:rPr>
                <w:color w:val="000000"/>
                <w:kern w:val="2"/>
              </w:rPr>
              <w:t>j</w:t>
            </w:r>
            <w:r w:rsidRPr="00CA58CF">
              <w:rPr>
                <w:color w:val="000000"/>
                <w:kern w:val="2"/>
              </w:rPr>
              <w:t>e ir prisidėt</w:t>
            </w:r>
            <w:r>
              <w:rPr>
                <w:color w:val="000000"/>
                <w:kern w:val="2"/>
              </w:rPr>
              <w:t>ų</w:t>
            </w:r>
            <w:r w:rsidRPr="00CA58CF">
              <w:rPr>
                <w:color w:val="000000"/>
                <w:kern w:val="2"/>
              </w:rPr>
              <w:t xml:space="preserve"> prie skaidresnės</w:t>
            </w:r>
            <w:r>
              <w:rPr>
                <w:color w:val="000000"/>
                <w:kern w:val="2"/>
              </w:rPr>
              <w:t xml:space="preserve"> sveikatos priežiūros sistemos.</w:t>
            </w:r>
          </w:p>
          <w:p w14:paraId="4D1EC5E6" w14:textId="77777777" w:rsidR="00BE28A6" w:rsidRPr="00CA58CF" w:rsidRDefault="00BE28A6" w:rsidP="001F292F">
            <w:pPr>
              <w:autoSpaceDE w:val="0"/>
              <w:jc w:val="both"/>
            </w:pPr>
            <w:r w:rsidRPr="36075D82">
              <w:rPr>
                <w:color w:val="auto"/>
              </w:rPr>
              <w:t xml:space="preserve">Tolesni VLK veiksmai </w:t>
            </w:r>
            <w:r>
              <w:rPr>
                <w:color w:val="auto"/>
              </w:rPr>
              <w:t>korupcijos prevencijos srityje 2026 metais yra</w:t>
            </w:r>
            <w:r w:rsidRPr="36075D82">
              <w:rPr>
                <w:color w:val="auto"/>
              </w:rPr>
              <w:t xml:space="preserve"> orientuoti į darbuotoj</w:t>
            </w:r>
            <w:r>
              <w:rPr>
                <w:color w:val="auto"/>
              </w:rPr>
              <w:t xml:space="preserve">ų skatinimą </w:t>
            </w:r>
            <w:r w:rsidRPr="36075D82">
              <w:rPr>
                <w:color w:val="auto"/>
              </w:rPr>
              <w:t>praneš</w:t>
            </w:r>
            <w:r>
              <w:rPr>
                <w:color w:val="auto"/>
              </w:rPr>
              <w:t>ti</w:t>
            </w:r>
            <w:r w:rsidRPr="36075D82">
              <w:rPr>
                <w:color w:val="auto"/>
              </w:rPr>
              <w:t xml:space="preserve"> apie galimą korupcijos apraišką.</w:t>
            </w:r>
          </w:p>
        </w:tc>
      </w:tr>
      <w:tr w:rsidR="00BE28A6" w:rsidRPr="00CA58CF" w14:paraId="4CB281D7" w14:textId="77777777" w:rsidTr="001F292F">
        <w:trPr>
          <w:trHeight w:val="702"/>
        </w:trPr>
        <w:tc>
          <w:tcPr>
            <w:tcW w:w="15304" w:type="dxa"/>
            <w:gridSpan w:val="9"/>
            <w:tcBorders>
              <w:bottom w:val="single" w:sz="4" w:space="0" w:color="auto"/>
            </w:tcBorders>
            <w:shd w:val="clear" w:color="auto" w:fill="FFFFFF" w:themeFill="background1"/>
          </w:tcPr>
          <w:p w14:paraId="42D1D882" w14:textId="77777777" w:rsidR="00BE28A6" w:rsidRPr="00CA58CF" w:rsidRDefault="00BE28A6" w:rsidP="001F292F">
            <w:pPr>
              <w:tabs>
                <w:tab w:val="center" w:pos="4153"/>
                <w:tab w:val="right" w:pos="8306"/>
              </w:tabs>
              <w:jc w:val="center"/>
              <w:rPr>
                <w:b/>
                <w:bCs/>
              </w:rPr>
            </w:pPr>
            <w:r w:rsidRPr="75230F72">
              <w:rPr>
                <w:b/>
                <w:bCs/>
              </w:rPr>
              <w:t>3. UŽDAVINYS</w:t>
            </w:r>
          </w:p>
          <w:p w14:paraId="076BC6B3" w14:textId="77777777" w:rsidR="00BE28A6" w:rsidRPr="75230F72" w:rsidRDefault="00BE28A6" w:rsidP="001F292F">
            <w:pPr>
              <w:tabs>
                <w:tab w:val="center" w:pos="4153"/>
                <w:tab w:val="right" w:pos="8306"/>
              </w:tabs>
              <w:jc w:val="center"/>
              <w:rPr>
                <w:b/>
                <w:bCs/>
              </w:rPr>
            </w:pPr>
            <w:r w:rsidRPr="75230F72">
              <w:rPr>
                <w:b/>
                <w:bCs/>
              </w:rPr>
              <w:t>Tobulinti antikorupcinę aplinką ir valdyti interesų konfliktus</w:t>
            </w:r>
          </w:p>
        </w:tc>
      </w:tr>
      <w:bookmarkEnd w:id="1"/>
      <w:tr w:rsidR="00BE28A6" w:rsidRPr="00CA58CF" w14:paraId="64080ACF" w14:textId="77777777" w:rsidTr="001F292F">
        <w:trPr>
          <w:trHeight w:val="560"/>
        </w:trPr>
        <w:tc>
          <w:tcPr>
            <w:tcW w:w="704" w:type="dxa"/>
            <w:tcBorders>
              <w:bottom w:val="single" w:sz="4" w:space="0" w:color="auto"/>
            </w:tcBorders>
            <w:shd w:val="clear" w:color="auto" w:fill="FFFFFF" w:themeFill="background1"/>
          </w:tcPr>
          <w:p w14:paraId="772BF383" w14:textId="77777777" w:rsidR="00BE28A6" w:rsidRPr="00CA58CF" w:rsidRDefault="00BE28A6" w:rsidP="001F292F">
            <w:pPr>
              <w:suppressAutoHyphens w:val="0"/>
              <w:jc w:val="both"/>
              <w:rPr>
                <w:kern w:val="2"/>
              </w:rPr>
            </w:pPr>
            <w:r w:rsidRPr="56EBD11E">
              <w:rPr>
                <w:color w:val="auto"/>
              </w:rPr>
              <w:t>3.1.</w:t>
            </w:r>
          </w:p>
        </w:tc>
        <w:tc>
          <w:tcPr>
            <w:tcW w:w="2986" w:type="dxa"/>
            <w:gridSpan w:val="2"/>
            <w:tcBorders>
              <w:top w:val="single" w:sz="4" w:space="0" w:color="auto"/>
              <w:left w:val="nil"/>
              <w:bottom w:val="single" w:sz="4" w:space="0" w:color="auto"/>
              <w:right w:val="single" w:sz="4" w:space="0" w:color="auto"/>
            </w:tcBorders>
          </w:tcPr>
          <w:p w14:paraId="6C29E3B2" w14:textId="77777777" w:rsidR="00BE28A6" w:rsidRPr="00CA58CF" w:rsidRDefault="00BE28A6" w:rsidP="001F292F">
            <w:pPr>
              <w:tabs>
                <w:tab w:val="center" w:pos="4153"/>
                <w:tab w:val="right" w:pos="8306"/>
              </w:tabs>
              <w:jc w:val="both"/>
              <w:rPr>
                <w:kern w:val="2"/>
              </w:rPr>
            </w:pPr>
            <w:r w:rsidRPr="000B3536">
              <w:rPr>
                <w:rFonts w:eastAsia="Calibri"/>
                <w:kern w:val="2"/>
              </w:rPr>
              <w:t xml:space="preserve">Kalendoriniams metams pasibaigus apibendrinti darbuotojų etikos taisyklių taikymo </w:t>
            </w:r>
            <w:r w:rsidRPr="000B3536">
              <w:rPr>
                <w:kern w:val="2"/>
              </w:rPr>
              <w:t xml:space="preserve">dėl darbuotojų etikos taisyklių pažeidimo, etikos taisyklių nuostatų laikymosi kontrolės, etikos komisijos posėdžiuose priimtų sprendimų </w:t>
            </w:r>
            <w:r w:rsidRPr="000B3536">
              <w:rPr>
                <w:rFonts w:eastAsia="Calibri"/>
                <w:kern w:val="2"/>
              </w:rPr>
              <w:t>rezultatus</w:t>
            </w:r>
            <w:r w:rsidRPr="000B3536">
              <w:rPr>
                <w:kern w:val="2"/>
              </w:rPr>
              <w:t xml:space="preserve"> ir tai paviešinti įstaigos interneto svetainėje.</w:t>
            </w:r>
            <w:r w:rsidRPr="00CA58CF">
              <w:rPr>
                <w:kern w:val="2"/>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1E110E4A" w14:textId="77777777" w:rsidR="00BE28A6" w:rsidRPr="00CA58CF" w:rsidRDefault="00BE28A6" w:rsidP="001F292F">
            <w:pPr>
              <w:jc w:val="both"/>
              <w:rPr>
                <w:rFonts w:eastAsia="Calibri"/>
                <w:kern w:val="2"/>
              </w:rPr>
            </w:pPr>
            <w:r w:rsidRPr="56EBD11E">
              <w:rPr>
                <w:rFonts w:eastAsia="Calibri"/>
                <w:kern w:val="2"/>
              </w:rPr>
              <w:t>Ministerija, Ministerijai pavaldžios įstaigos, ASPĮ</w:t>
            </w:r>
          </w:p>
        </w:tc>
        <w:tc>
          <w:tcPr>
            <w:tcW w:w="1692" w:type="dxa"/>
            <w:tcBorders>
              <w:top w:val="single" w:sz="4" w:space="0" w:color="auto"/>
              <w:left w:val="single" w:sz="4" w:space="0" w:color="auto"/>
              <w:bottom w:val="single" w:sz="4" w:space="0" w:color="auto"/>
              <w:right w:val="single" w:sz="4" w:space="0" w:color="auto"/>
            </w:tcBorders>
          </w:tcPr>
          <w:p w14:paraId="0F5DF2A5" w14:textId="77777777" w:rsidR="00BE28A6" w:rsidRPr="00CA58CF" w:rsidRDefault="00BE28A6" w:rsidP="001F292F">
            <w:pPr>
              <w:jc w:val="both"/>
              <w:rPr>
                <w:noProof/>
                <w:kern w:val="2"/>
                <w:lang w:eastAsia="lt-LT"/>
              </w:rPr>
            </w:pPr>
            <w:r w:rsidRPr="56EBD11E">
              <w:rPr>
                <w:kern w:val="2"/>
                <w:lang w:eastAsia="lt-LT"/>
              </w:rPr>
              <w:t xml:space="preserve">2025 m. IV </w:t>
            </w:r>
            <w:r w:rsidRPr="56EBD11E">
              <w:rPr>
                <w:noProof/>
                <w:kern w:val="2"/>
                <w:lang w:eastAsia="lt-LT"/>
              </w:rPr>
              <w:t>ketv.</w:t>
            </w:r>
          </w:p>
          <w:p w14:paraId="22325B8A" w14:textId="77777777" w:rsidR="00BE28A6" w:rsidRPr="00CA58CF" w:rsidRDefault="00BE28A6" w:rsidP="001F292F">
            <w:pPr>
              <w:jc w:val="both"/>
              <w:rPr>
                <w:kern w:val="2"/>
                <w:lang w:eastAsia="lt-LT"/>
              </w:rPr>
            </w:pPr>
          </w:p>
        </w:tc>
        <w:tc>
          <w:tcPr>
            <w:tcW w:w="1559" w:type="dxa"/>
            <w:tcBorders>
              <w:top w:val="single" w:sz="4" w:space="0" w:color="auto"/>
              <w:left w:val="single" w:sz="4" w:space="0" w:color="auto"/>
              <w:bottom w:val="single" w:sz="4" w:space="0" w:color="auto"/>
              <w:right w:val="single" w:sz="4" w:space="0" w:color="auto"/>
            </w:tcBorders>
          </w:tcPr>
          <w:p w14:paraId="00EE8E6F" w14:textId="77777777" w:rsidR="00BE28A6" w:rsidRPr="00CA58CF" w:rsidRDefault="00BE28A6" w:rsidP="001F292F">
            <w:pPr>
              <w:jc w:val="both"/>
              <w:rPr>
                <w:kern w:val="2"/>
              </w:rPr>
            </w:pPr>
            <w:r w:rsidRPr="000B3536">
              <w:rPr>
                <w:kern w:val="2"/>
              </w:rPr>
              <w:t>Atviresnė įstaigos veikla didins visuomenės pasitikėjimą sveikatos priežiūros įstaigomis ir pačia sveikatos priežiūros sistema.</w:t>
            </w:r>
            <w:r w:rsidRPr="00CA58CF">
              <w:rPr>
                <w:kern w:val="2"/>
              </w:rPr>
              <w:t xml:space="preserve">  </w:t>
            </w:r>
          </w:p>
        </w:tc>
        <w:tc>
          <w:tcPr>
            <w:tcW w:w="2126" w:type="dxa"/>
            <w:tcBorders>
              <w:bottom w:val="single" w:sz="4" w:space="0" w:color="auto"/>
            </w:tcBorders>
          </w:tcPr>
          <w:p w14:paraId="5ADAEEDF" w14:textId="77777777" w:rsidR="00BE28A6" w:rsidRPr="00CA58CF" w:rsidRDefault="00BE28A6" w:rsidP="001F292F">
            <w:pPr>
              <w:jc w:val="both"/>
              <w:rPr>
                <w:bCs/>
                <w:kern w:val="2"/>
              </w:rPr>
            </w:pPr>
            <w:r w:rsidRPr="56EBD11E">
              <w:rPr>
                <w:rFonts w:eastAsia="Calibri"/>
              </w:rPr>
              <w:t xml:space="preserve">Iki einamųjų metų I ketvirčio pabaigos įstaigos interneto svetainėje paviešinta nuasmeninta įstaigoje veikiančios etikos komisijos praėjusių kalendorinių metų darbo ataskaita. </w:t>
            </w:r>
          </w:p>
        </w:tc>
        <w:tc>
          <w:tcPr>
            <w:tcW w:w="4536" w:type="dxa"/>
            <w:tcBorders>
              <w:bottom w:val="single" w:sz="4" w:space="0" w:color="auto"/>
            </w:tcBorders>
          </w:tcPr>
          <w:p w14:paraId="1C0AC3D9" w14:textId="77777777" w:rsidR="00BE28A6" w:rsidRPr="0004354E" w:rsidRDefault="00BE28A6" w:rsidP="001F292F">
            <w:pPr>
              <w:autoSpaceDE w:val="0"/>
              <w:jc w:val="both"/>
              <w:rPr>
                <w:color w:val="auto"/>
              </w:rPr>
            </w:pPr>
            <w:bookmarkStart w:id="2" w:name="_Hlk188618898"/>
            <w:r w:rsidRPr="00A7146E">
              <w:rPr>
                <w:rFonts w:eastAsia="Calibri"/>
                <w:color w:val="auto"/>
                <w:kern w:val="2"/>
              </w:rPr>
              <w:t>202</w:t>
            </w:r>
            <w:r w:rsidRPr="56EBD11E">
              <w:rPr>
                <w:rFonts w:eastAsia="Calibri"/>
                <w:color w:val="auto"/>
                <w:kern w:val="2"/>
              </w:rPr>
              <w:t xml:space="preserve">5 m. </w:t>
            </w:r>
            <w:r>
              <w:rPr>
                <w:rFonts w:eastAsia="Calibri"/>
                <w:color w:val="auto"/>
                <w:kern w:val="2"/>
              </w:rPr>
              <w:t>VLK</w:t>
            </w:r>
            <w:r w:rsidRPr="00A7146E">
              <w:rPr>
                <w:rFonts w:eastAsia="Calibri"/>
                <w:color w:val="auto"/>
                <w:kern w:val="2"/>
              </w:rPr>
              <w:t xml:space="preserve"> darbuotojų etikos </w:t>
            </w:r>
            <w:r w:rsidRPr="00A7146E">
              <w:rPr>
                <w:color w:val="auto"/>
                <w:kern w:val="2"/>
              </w:rPr>
              <w:t xml:space="preserve">taisyklių nuostatų laikymosi pažeidimų nenustatyta. </w:t>
            </w:r>
            <w:bookmarkEnd w:id="2"/>
            <w:r w:rsidRPr="00A7146E">
              <w:rPr>
                <w:color w:val="auto"/>
                <w:kern w:val="2"/>
              </w:rPr>
              <w:t xml:space="preserve">Tai paskelbta </w:t>
            </w:r>
            <w:r>
              <w:rPr>
                <w:color w:val="auto"/>
                <w:kern w:val="2"/>
              </w:rPr>
              <w:t>VLK</w:t>
            </w:r>
            <w:r w:rsidRPr="00A7146E">
              <w:rPr>
                <w:color w:val="auto"/>
                <w:kern w:val="2"/>
              </w:rPr>
              <w:t xml:space="preserve"> interneto</w:t>
            </w:r>
            <w:r w:rsidRPr="56EBD11E">
              <w:rPr>
                <w:color w:val="auto"/>
                <w:kern w:val="2"/>
              </w:rPr>
              <w:t xml:space="preserve"> </w:t>
            </w:r>
            <w:r w:rsidRPr="00A7146E">
              <w:rPr>
                <w:color w:val="auto"/>
                <w:kern w:val="2"/>
              </w:rPr>
              <w:t xml:space="preserve">svetainėje </w:t>
            </w:r>
            <w:hyperlink r:id="rId43" w:history="1">
              <w:r w:rsidRPr="00A7146E">
                <w:rPr>
                  <w:rStyle w:val="Hipersaitas"/>
                  <w:color w:val="156082" w:themeColor="accent1"/>
                  <w:kern w:val="2"/>
                </w:rPr>
                <w:t>https://ligoniukasa.lrv.lt/lt/teisine-informacija/teises-aktu-pazeidimai/etikos-pazeidimai/</w:t>
              </w:r>
            </w:hyperlink>
            <w:r w:rsidRPr="75230F72">
              <w:rPr>
                <w:color w:val="156082" w:themeColor="accent1"/>
              </w:rPr>
              <w:t>.</w:t>
            </w:r>
          </w:p>
        </w:tc>
      </w:tr>
      <w:tr w:rsidR="00BE28A6" w:rsidRPr="00CA58CF" w14:paraId="3572D617" w14:textId="77777777" w:rsidTr="001F292F">
        <w:trPr>
          <w:trHeight w:val="2401"/>
        </w:trPr>
        <w:tc>
          <w:tcPr>
            <w:tcW w:w="704" w:type="dxa"/>
            <w:tcBorders>
              <w:bottom w:val="single" w:sz="4" w:space="0" w:color="auto"/>
            </w:tcBorders>
            <w:shd w:val="clear" w:color="auto" w:fill="FFFFFF" w:themeFill="background1"/>
          </w:tcPr>
          <w:p w14:paraId="2393A322" w14:textId="77777777" w:rsidR="00BE28A6" w:rsidRPr="56EBD11E" w:rsidRDefault="00BE28A6" w:rsidP="001F292F">
            <w:pPr>
              <w:suppressAutoHyphens w:val="0"/>
              <w:jc w:val="both"/>
              <w:rPr>
                <w:color w:val="auto"/>
              </w:rPr>
            </w:pPr>
            <w:r w:rsidRPr="00CA58CF">
              <w:rPr>
                <w:color w:val="auto"/>
              </w:rPr>
              <w:t xml:space="preserve">3.2. </w:t>
            </w:r>
          </w:p>
        </w:tc>
        <w:tc>
          <w:tcPr>
            <w:tcW w:w="2986" w:type="dxa"/>
            <w:gridSpan w:val="2"/>
            <w:tcBorders>
              <w:top w:val="single" w:sz="4" w:space="0" w:color="auto"/>
              <w:left w:val="nil"/>
              <w:bottom w:val="single" w:sz="4" w:space="0" w:color="auto"/>
              <w:right w:val="single" w:sz="4" w:space="0" w:color="auto"/>
            </w:tcBorders>
          </w:tcPr>
          <w:p w14:paraId="71E61375" w14:textId="77777777" w:rsidR="00BE28A6" w:rsidRPr="000B3536" w:rsidRDefault="00BE28A6" w:rsidP="001F292F">
            <w:pPr>
              <w:tabs>
                <w:tab w:val="center" w:pos="4153"/>
                <w:tab w:val="right" w:pos="8306"/>
              </w:tabs>
              <w:jc w:val="both"/>
              <w:rPr>
                <w:rFonts w:eastAsia="Calibri"/>
                <w:kern w:val="2"/>
              </w:rPr>
            </w:pPr>
            <w:r>
              <w:t>Siekiant šalinti teisinio reguliavimo trūkumus, stiprinti darbuotojų antikorupcinį sąmoningumą, nustatyti papildomas kontrolės priemones valdant interesų konfliktus, įstaigose u</w:t>
            </w:r>
            <w:r w:rsidRPr="56EBD11E">
              <w:rPr>
                <w:rFonts w:eastAsia="Calibri"/>
              </w:rPr>
              <w:t>žtikrinti L</w:t>
            </w:r>
            <w:r w:rsidRPr="56EBD11E">
              <w:rPr>
                <w:color w:val="000000" w:themeColor="text1"/>
                <w:lang w:eastAsia="lt-LT"/>
              </w:rPr>
              <w:t>ietuvos Respublikos viešųjų ir privačių interesų derinimo įstatymo (toliau – Įstatymas) laikymosi kontrolę ir priežiūrą, vadovaujantis Įstatymo ir Vyriausiosios tarnybinės etikos komisijos (toliau – VTEK) r</w:t>
            </w:r>
            <w:r w:rsidRPr="56EBD11E">
              <w:rPr>
                <w:color w:val="000000" w:themeColor="text1"/>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701" w:type="dxa"/>
            <w:gridSpan w:val="2"/>
            <w:tcBorders>
              <w:top w:val="single" w:sz="4" w:space="0" w:color="auto"/>
              <w:left w:val="single" w:sz="4" w:space="0" w:color="auto"/>
              <w:bottom w:val="single" w:sz="4" w:space="0" w:color="auto"/>
              <w:right w:val="single" w:sz="4" w:space="0" w:color="auto"/>
            </w:tcBorders>
          </w:tcPr>
          <w:p w14:paraId="228573FB" w14:textId="77777777" w:rsidR="00BE28A6" w:rsidRPr="56EBD11E" w:rsidRDefault="00BE28A6" w:rsidP="001F292F">
            <w:pPr>
              <w:jc w:val="both"/>
              <w:rPr>
                <w:rFonts w:eastAsia="Calibri"/>
                <w:kern w:val="2"/>
              </w:rPr>
            </w:pPr>
            <w:r w:rsidRPr="56EBD11E">
              <w:rPr>
                <w:rFonts w:eastAsia="Calibri"/>
              </w:rPr>
              <w:t xml:space="preserve">Ministerija, Ministerijai pavaldžios įstaigos, ASPĮ                      </w:t>
            </w:r>
          </w:p>
        </w:tc>
        <w:tc>
          <w:tcPr>
            <w:tcW w:w="1692" w:type="dxa"/>
            <w:tcBorders>
              <w:top w:val="single" w:sz="4" w:space="0" w:color="auto"/>
              <w:left w:val="single" w:sz="4" w:space="0" w:color="auto"/>
              <w:bottom w:val="single" w:sz="4" w:space="0" w:color="auto"/>
              <w:right w:val="single" w:sz="4" w:space="0" w:color="auto"/>
            </w:tcBorders>
          </w:tcPr>
          <w:p w14:paraId="74BF1D0D"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62CA76C1" w14:textId="77777777" w:rsidR="00BE28A6" w:rsidRPr="56EBD11E" w:rsidRDefault="00BE28A6" w:rsidP="001F292F">
            <w:pPr>
              <w:jc w:val="both"/>
              <w:rPr>
                <w:kern w:val="2"/>
                <w:lang w:eastAsia="lt-LT"/>
              </w:rPr>
            </w:pPr>
          </w:p>
        </w:tc>
        <w:tc>
          <w:tcPr>
            <w:tcW w:w="1559" w:type="dxa"/>
            <w:tcBorders>
              <w:top w:val="single" w:sz="4" w:space="0" w:color="auto"/>
              <w:left w:val="single" w:sz="4" w:space="0" w:color="auto"/>
              <w:bottom w:val="single" w:sz="4" w:space="0" w:color="auto"/>
              <w:right w:val="single" w:sz="4" w:space="0" w:color="auto"/>
            </w:tcBorders>
          </w:tcPr>
          <w:p w14:paraId="0C3AADD9" w14:textId="77777777" w:rsidR="00BE28A6" w:rsidRPr="000B3536" w:rsidRDefault="00BE28A6" w:rsidP="001F292F">
            <w:pPr>
              <w:jc w:val="both"/>
              <w:rPr>
                <w:kern w:val="2"/>
              </w:rPr>
            </w:pPr>
            <w:r w:rsidRPr="00CA58CF">
              <w:rPr>
                <w:color w:val="000000"/>
              </w:rPr>
              <w:t>Sudarytos sąlygos atskleisti deklaruojan</w:t>
            </w:r>
            <w:r>
              <w:rPr>
                <w:color w:val="000000"/>
              </w:rPr>
              <w:t>-</w:t>
            </w:r>
            <w:r w:rsidRPr="00CA58CF">
              <w:rPr>
                <w:color w:val="000000"/>
              </w:rPr>
              <w:t>čių asmenų privačius interesus, užtikrinti, kad priimant sprendimus pirmenybė būtų teikiama viešiesiems interesams, ir užkirsti kelią kilti interesų konfliktams bei plisti korupcijai.</w:t>
            </w:r>
          </w:p>
        </w:tc>
        <w:tc>
          <w:tcPr>
            <w:tcW w:w="2126" w:type="dxa"/>
            <w:tcBorders>
              <w:bottom w:val="single" w:sz="4" w:space="0" w:color="auto"/>
            </w:tcBorders>
          </w:tcPr>
          <w:p w14:paraId="422C083E" w14:textId="77777777" w:rsidR="00BE28A6" w:rsidRPr="00CA58CF" w:rsidRDefault="00BE28A6" w:rsidP="001F292F">
            <w:pPr>
              <w:jc w:val="both"/>
              <w:rPr>
                <w:color w:val="000000"/>
                <w:lang w:eastAsia="lt-LT"/>
              </w:rPr>
            </w:pPr>
            <w:r w:rsidRPr="00CA58CF">
              <w:rPr>
                <w:rFonts w:eastAsia="Calibri"/>
              </w:rPr>
              <w:t xml:space="preserve">Pagal poreikį atnaujinti ir įstaigos vadovo įsakymu patvirtinti įstaigos vidiniai teisės aktai, reglamentuojantys viešųjų ir privačių interesų kontrolę, o  įstaigos vadovui pateiktų raštiškų ataskaitų skaičius per kalendorinius metus </w:t>
            </w:r>
            <w:r w:rsidRPr="00CA58CF">
              <w:rPr>
                <w:color w:val="000000"/>
                <w:lang w:eastAsia="lt-LT"/>
              </w:rPr>
              <w:t>–</w:t>
            </w:r>
            <w:r w:rsidRPr="00CA58CF">
              <w:rPr>
                <w:rFonts w:eastAsia="Calibri"/>
              </w:rPr>
              <w:t xml:space="preserve"> ne</w:t>
            </w:r>
            <w:r>
              <w:rPr>
                <w:rFonts w:eastAsia="Calibri"/>
              </w:rPr>
              <w:t xml:space="preserve"> </w:t>
            </w:r>
            <w:r w:rsidRPr="00CA58CF">
              <w:rPr>
                <w:rFonts w:eastAsia="Calibri"/>
              </w:rPr>
              <w:t xml:space="preserve">mažiau kaip dvi.  </w:t>
            </w:r>
          </w:p>
          <w:p w14:paraId="2E450505" w14:textId="77777777" w:rsidR="00BE28A6" w:rsidRPr="56EBD11E" w:rsidRDefault="00BE28A6" w:rsidP="001F292F">
            <w:pPr>
              <w:jc w:val="both"/>
              <w:rPr>
                <w:rFonts w:eastAsia="Calibri"/>
              </w:rPr>
            </w:pPr>
          </w:p>
        </w:tc>
        <w:tc>
          <w:tcPr>
            <w:tcW w:w="4536" w:type="dxa"/>
            <w:tcBorders>
              <w:bottom w:val="single" w:sz="4" w:space="0" w:color="auto"/>
            </w:tcBorders>
          </w:tcPr>
          <w:p w14:paraId="28DE6A22" w14:textId="77777777" w:rsidR="00BE28A6" w:rsidRPr="00CA58CF" w:rsidRDefault="00BE28A6" w:rsidP="001F292F">
            <w:pPr>
              <w:autoSpaceDE w:val="0"/>
              <w:jc w:val="both"/>
              <w:rPr>
                <w:color w:val="000000" w:themeColor="text1"/>
              </w:rPr>
            </w:pPr>
            <w:r w:rsidRPr="6E30C3D3">
              <w:rPr>
                <w:color w:val="auto"/>
              </w:rPr>
              <w:t>Siekiant</w:t>
            </w:r>
            <w:r w:rsidRPr="6E30C3D3">
              <w:rPr>
                <w:b/>
                <w:bCs/>
                <w:color w:val="auto"/>
              </w:rPr>
              <w:t xml:space="preserve"> </w:t>
            </w:r>
            <w:r>
              <w:t>u</w:t>
            </w:r>
            <w:r w:rsidRPr="6E30C3D3">
              <w:rPr>
                <w:rFonts w:eastAsia="Calibri"/>
              </w:rPr>
              <w:t>žtikrinti L</w:t>
            </w:r>
            <w:r w:rsidRPr="6E30C3D3">
              <w:rPr>
                <w:color w:val="000000" w:themeColor="text1"/>
                <w:lang w:eastAsia="lt-LT"/>
              </w:rPr>
              <w:t>ietuvos Respublikos viešųjų ir privačių interesų derinimo įstatymo vykdymo kontrolę ir priežiūrą bei vadovaujantis šiuo įstatymu ir Vyriausiosios tarnybinės etikos komisijos (toliau – VTEK) r</w:t>
            </w:r>
            <w:r w:rsidRPr="6E30C3D3">
              <w:rPr>
                <w:color w:val="000000" w:themeColor="text1"/>
              </w:rPr>
              <w:t xml:space="preserve">ekomendacijomis dėl Lietuvos Respublikos viešųjų ir privačių interesų derinimo įstatymo laikymosi kontrolės ir priežiūros, patvirtintomis 2021 m. lapkričio 24 d. VTEK sprendimu Nr.  KS-332 „Dėl rekomendacijų dėl Lietuvos Respublikos viešųjų ir privačių interesų derinimo įstatymo laikymosi kontrolės ir priežiūros patvirtinimo“, buvo atliekami patikrinimai. </w:t>
            </w:r>
            <w:r>
              <w:rPr>
                <w:color w:val="000000" w:themeColor="text1"/>
              </w:rPr>
              <w:t>Patikrinimų a</w:t>
            </w:r>
            <w:r w:rsidRPr="6E30C3D3">
              <w:rPr>
                <w:color w:val="000000" w:themeColor="text1"/>
              </w:rPr>
              <w:t xml:space="preserve">taskaitos </w:t>
            </w:r>
            <w:r>
              <w:rPr>
                <w:color w:val="000000" w:themeColor="text1"/>
              </w:rPr>
              <w:t>buvo</w:t>
            </w:r>
            <w:r w:rsidRPr="6E30C3D3">
              <w:rPr>
                <w:color w:val="000000" w:themeColor="text1"/>
              </w:rPr>
              <w:t xml:space="preserve"> pateiktos VLK direktoriui (2025</w:t>
            </w:r>
            <w:r>
              <w:rPr>
                <w:color w:val="000000" w:themeColor="text1"/>
              </w:rPr>
              <w:t xml:space="preserve"> m. liepos </w:t>
            </w:r>
            <w:r w:rsidRPr="6E30C3D3">
              <w:rPr>
                <w:color w:val="000000" w:themeColor="text1"/>
              </w:rPr>
              <w:t xml:space="preserve">21 </w:t>
            </w:r>
            <w:r>
              <w:rPr>
                <w:color w:val="000000" w:themeColor="text1"/>
              </w:rPr>
              <w:t>d. Nr.</w:t>
            </w:r>
            <w:r w:rsidRPr="6E30C3D3">
              <w:rPr>
                <w:color w:val="000000" w:themeColor="text1"/>
              </w:rPr>
              <w:t xml:space="preserve"> 7K-1802</w:t>
            </w:r>
            <w:r>
              <w:rPr>
                <w:color w:val="000000" w:themeColor="text1"/>
              </w:rPr>
              <w:t xml:space="preserve"> ir</w:t>
            </w:r>
            <w:r w:rsidRPr="6E30C3D3">
              <w:rPr>
                <w:color w:val="000000" w:themeColor="text1"/>
              </w:rPr>
              <w:t xml:space="preserve"> 2026</w:t>
            </w:r>
            <w:r>
              <w:rPr>
                <w:color w:val="000000" w:themeColor="text1"/>
              </w:rPr>
              <w:t xml:space="preserve"> m. vasario </w:t>
            </w:r>
            <w:r w:rsidRPr="6E30C3D3">
              <w:rPr>
                <w:color w:val="000000" w:themeColor="text1"/>
              </w:rPr>
              <w:t xml:space="preserve">6 </w:t>
            </w:r>
            <w:r>
              <w:rPr>
                <w:color w:val="000000" w:themeColor="text1"/>
              </w:rPr>
              <w:t>d. Nr.</w:t>
            </w:r>
            <w:r w:rsidRPr="6E30C3D3">
              <w:rPr>
                <w:color w:val="000000" w:themeColor="text1"/>
              </w:rPr>
              <w:t xml:space="preserve"> 7K-561)</w:t>
            </w:r>
            <w:r>
              <w:rPr>
                <w:color w:val="000000" w:themeColor="text1"/>
              </w:rPr>
              <w:t>.</w:t>
            </w:r>
          </w:p>
          <w:p w14:paraId="779A619B" w14:textId="77777777" w:rsidR="00BE28A6" w:rsidRPr="00CA58CF" w:rsidRDefault="00BE28A6" w:rsidP="001F292F">
            <w:pPr>
              <w:autoSpaceDE w:val="0"/>
              <w:spacing w:after="160" w:line="257" w:lineRule="auto"/>
              <w:jc w:val="both"/>
              <w:rPr>
                <w:color w:val="000000" w:themeColor="text1"/>
                <w:sz w:val="22"/>
                <w:szCs w:val="22"/>
                <w:highlight w:val="yellow"/>
              </w:rPr>
            </w:pPr>
            <w:r w:rsidRPr="6E30C3D3">
              <w:rPr>
                <w:color w:val="000000" w:themeColor="text1"/>
              </w:rPr>
              <w:t xml:space="preserve">Nuo </w:t>
            </w:r>
            <w:r w:rsidRPr="00BD1B9B">
              <w:rPr>
                <w:color w:val="000000" w:themeColor="text1"/>
              </w:rPr>
              <w:t>2025</w:t>
            </w:r>
            <w:r>
              <w:rPr>
                <w:color w:val="000000" w:themeColor="text1"/>
              </w:rPr>
              <w:t xml:space="preserve"> </w:t>
            </w:r>
            <w:r w:rsidRPr="00BD1B9B">
              <w:rPr>
                <w:color w:val="000000" w:themeColor="text1"/>
              </w:rPr>
              <w:t>m. liepos 1</w:t>
            </w:r>
            <w:r>
              <w:rPr>
                <w:color w:val="000000" w:themeColor="text1"/>
              </w:rPr>
              <w:t xml:space="preserve"> </w:t>
            </w:r>
            <w:r w:rsidRPr="00BD1B9B">
              <w:rPr>
                <w:color w:val="000000" w:themeColor="text1"/>
              </w:rPr>
              <w:t>d. p</w:t>
            </w:r>
            <w:r w:rsidRPr="6E30C3D3">
              <w:rPr>
                <w:color w:val="000000" w:themeColor="text1"/>
              </w:rPr>
              <w:t xml:space="preserve">anaikinus TLK, o </w:t>
            </w:r>
            <w:r>
              <w:rPr>
                <w:color w:val="000000" w:themeColor="text1"/>
              </w:rPr>
              <w:t xml:space="preserve">jų </w:t>
            </w:r>
            <w:r w:rsidRPr="6E30C3D3">
              <w:rPr>
                <w:color w:val="000000" w:themeColor="text1"/>
              </w:rPr>
              <w:t xml:space="preserve">darbuotojus perkėlus į VLK, </w:t>
            </w:r>
            <w:r w:rsidRPr="001C6EFE">
              <w:rPr>
                <w:color w:val="000000" w:themeColor="text1"/>
              </w:rPr>
              <w:t>Privačių</w:t>
            </w:r>
            <w:r w:rsidRPr="6E30C3D3">
              <w:rPr>
                <w:color w:val="000000" w:themeColor="text1"/>
              </w:rPr>
              <w:t xml:space="preserve"> interesų registre buvo </w:t>
            </w:r>
            <w:r w:rsidRPr="001C6EFE">
              <w:rPr>
                <w:color w:val="000000" w:themeColor="text1"/>
              </w:rPr>
              <w:t>atnaujinti duomenys apie VLK organizacinę struktūrą.</w:t>
            </w:r>
            <w:r w:rsidRPr="6E30C3D3">
              <w:rPr>
                <w:color w:val="000000" w:themeColor="text1"/>
              </w:rPr>
              <w:t xml:space="preserve"> Visi VLK darbuotojai </w:t>
            </w:r>
            <w:r w:rsidRPr="00BD1B9B">
              <w:rPr>
                <w:color w:val="000000" w:themeColor="text1"/>
              </w:rPr>
              <w:t>2025</w:t>
            </w:r>
            <w:r>
              <w:rPr>
                <w:color w:val="000000" w:themeColor="text1"/>
              </w:rPr>
              <w:t xml:space="preserve"> </w:t>
            </w:r>
            <w:r w:rsidRPr="00BD1B9B">
              <w:rPr>
                <w:color w:val="000000" w:themeColor="text1"/>
              </w:rPr>
              <w:t>m liepos 5</w:t>
            </w:r>
            <w:r>
              <w:rPr>
                <w:color w:val="000000" w:themeColor="text1"/>
              </w:rPr>
              <w:t xml:space="preserve"> </w:t>
            </w:r>
            <w:r w:rsidRPr="00BD1B9B">
              <w:rPr>
                <w:color w:val="000000" w:themeColor="text1"/>
              </w:rPr>
              <w:t>d. elektroniniu lai</w:t>
            </w:r>
            <w:r w:rsidRPr="6E30C3D3">
              <w:rPr>
                <w:color w:val="000000" w:themeColor="text1"/>
              </w:rPr>
              <w:t xml:space="preserve">šku buvo kviečiami pakeisti </w:t>
            </w:r>
            <w:r>
              <w:rPr>
                <w:color w:val="000000" w:themeColor="text1"/>
              </w:rPr>
              <w:t>p</w:t>
            </w:r>
            <w:r w:rsidRPr="6E30C3D3">
              <w:rPr>
                <w:color w:val="000000" w:themeColor="text1"/>
              </w:rPr>
              <w:t>rivačių interesų deklaracijas, jei kei</w:t>
            </w:r>
            <w:r>
              <w:rPr>
                <w:color w:val="000000" w:themeColor="text1"/>
              </w:rPr>
              <w:t>tėsi jų</w:t>
            </w:r>
            <w:r w:rsidRPr="6E30C3D3">
              <w:rPr>
                <w:color w:val="000000" w:themeColor="text1"/>
              </w:rPr>
              <w:t xml:space="preserve"> pareigos, struktūrinis padalinys ar įstaiga.</w:t>
            </w:r>
            <w:r w:rsidRPr="6E30C3D3">
              <w:rPr>
                <w:rFonts w:ascii="Calibri" w:eastAsia="Calibri" w:hAnsi="Calibri" w:cs="Calibri"/>
                <w:color w:val="000000" w:themeColor="text1"/>
              </w:rPr>
              <w:t xml:space="preserve"> </w:t>
            </w:r>
            <w:r w:rsidRPr="6E30C3D3">
              <w:rPr>
                <w:color w:val="000000" w:themeColor="text1"/>
              </w:rPr>
              <w:t>Atsitiktiniu būdu atrinkus tikrin</w:t>
            </w:r>
            <w:r>
              <w:rPr>
                <w:color w:val="000000" w:themeColor="text1"/>
              </w:rPr>
              <w:t>ti</w:t>
            </w:r>
            <w:r w:rsidRPr="6E30C3D3">
              <w:rPr>
                <w:color w:val="000000" w:themeColor="text1"/>
              </w:rPr>
              <w:t xml:space="preserve"> VLK darbuotojų privačių interesų deklaracijas, buvo pastebėta, kad </w:t>
            </w:r>
            <w:r>
              <w:rPr>
                <w:color w:val="000000" w:themeColor="text1"/>
              </w:rPr>
              <w:t>dėl</w:t>
            </w:r>
            <w:r w:rsidRPr="6E30C3D3">
              <w:rPr>
                <w:color w:val="000000" w:themeColor="text1"/>
              </w:rPr>
              <w:t xml:space="preserve"> VLK ir TLK </w:t>
            </w:r>
            <w:r>
              <w:rPr>
                <w:color w:val="000000" w:themeColor="text1"/>
              </w:rPr>
              <w:t>konsolidacijos</w:t>
            </w:r>
            <w:r w:rsidRPr="6E30C3D3">
              <w:rPr>
                <w:color w:val="000000" w:themeColor="text1"/>
              </w:rPr>
              <w:t xml:space="preserve"> darbuotojus perkėlus iš TLK į VLK, kai kuri</w:t>
            </w:r>
            <w:r>
              <w:rPr>
                <w:color w:val="000000" w:themeColor="text1"/>
              </w:rPr>
              <w:t>e</w:t>
            </w:r>
            <w:r w:rsidRPr="6E30C3D3">
              <w:rPr>
                <w:color w:val="000000" w:themeColor="text1"/>
              </w:rPr>
              <w:t xml:space="preserve"> darbuotoj</w:t>
            </w:r>
            <w:r>
              <w:rPr>
                <w:color w:val="000000" w:themeColor="text1"/>
              </w:rPr>
              <w:t xml:space="preserve">ai </w:t>
            </w:r>
            <w:r w:rsidRPr="6E30C3D3">
              <w:rPr>
                <w:color w:val="000000" w:themeColor="text1"/>
              </w:rPr>
              <w:t>n</w:t>
            </w:r>
            <w:r>
              <w:rPr>
                <w:color w:val="000000" w:themeColor="text1"/>
              </w:rPr>
              <w:t>epakeitė</w:t>
            </w:r>
            <w:r w:rsidRPr="6E30C3D3">
              <w:rPr>
                <w:color w:val="000000" w:themeColor="text1"/>
              </w:rPr>
              <w:t xml:space="preserve"> privačių interesų deklaracijos (nenurod</w:t>
            </w:r>
            <w:r>
              <w:rPr>
                <w:color w:val="000000" w:themeColor="text1"/>
              </w:rPr>
              <w:t>ė</w:t>
            </w:r>
            <w:r w:rsidRPr="6E30C3D3">
              <w:rPr>
                <w:color w:val="000000" w:themeColor="text1"/>
              </w:rPr>
              <w:t xml:space="preserve"> nauj</w:t>
            </w:r>
            <w:r>
              <w:rPr>
                <w:color w:val="000000" w:themeColor="text1"/>
              </w:rPr>
              <w:t>os</w:t>
            </w:r>
            <w:r w:rsidRPr="6E30C3D3">
              <w:rPr>
                <w:color w:val="000000" w:themeColor="text1"/>
              </w:rPr>
              <w:t xml:space="preserve"> darbovietės arba nurod</w:t>
            </w:r>
            <w:r>
              <w:rPr>
                <w:color w:val="000000" w:themeColor="text1"/>
              </w:rPr>
              <w:t>ė</w:t>
            </w:r>
            <w:r w:rsidRPr="6E30C3D3">
              <w:rPr>
                <w:color w:val="000000" w:themeColor="text1"/>
              </w:rPr>
              <w:t xml:space="preserve"> dvi darboviet</w:t>
            </w:r>
            <w:r>
              <w:rPr>
                <w:color w:val="000000" w:themeColor="text1"/>
              </w:rPr>
              <w:t>es</w:t>
            </w:r>
            <w:r w:rsidRPr="6E30C3D3">
              <w:rPr>
                <w:color w:val="000000" w:themeColor="text1"/>
              </w:rPr>
              <w:t>, arba išvis nenurod</w:t>
            </w:r>
            <w:r>
              <w:rPr>
                <w:color w:val="000000" w:themeColor="text1"/>
              </w:rPr>
              <w:t>ė</w:t>
            </w:r>
            <w:r w:rsidRPr="6E30C3D3">
              <w:rPr>
                <w:color w:val="000000" w:themeColor="text1"/>
              </w:rPr>
              <w:t xml:space="preserve"> darbovietė</w:t>
            </w:r>
            <w:r>
              <w:rPr>
                <w:color w:val="000000" w:themeColor="text1"/>
              </w:rPr>
              <w:t>s</w:t>
            </w:r>
            <w:r w:rsidRPr="6E30C3D3">
              <w:rPr>
                <w:color w:val="000000" w:themeColor="text1"/>
              </w:rPr>
              <w:t xml:space="preserve"> ar struktūrini</w:t>
            </w:r>
            <w:r>
              <w:rPr>
                <w:color w:val="000000" w:themeColor="text1"/>
              </w:rPr>
              <w:t>o</w:t>
            </w:r>
            <w:r w:rsidRPr="6E30C3D3">
              <w:rPr>
                <w:color w:val="000000" w:themeColor="text1"/>
              </w:rPr>
              <w:t xml:space="preserve"> padalin</w:t>
            </w:r>
            <w:r>
              <w:rPr>
                <w:color w:val="000000" w:themeColor="text1"/>
              </w:rPr>
              <w:t>io</w:t>
            </w:r>
            <w:r w:rsidRPr="6E30C3D3">
              <w:rPr>
                <w:color w:val="000000" w:themeColor="text1"/>
              </w:rPr>
              <w:t xml:space="preserve">). Pakartotinai </w:t>
            </w:r>
            <w:r>
              <w:rPr>
                <w:color w:val="000000" w:themeColor="text1"/>
              </w:rPr>
              <w:t>VLK</w:t>
            </w:r>
            <w:r w:rsidRPr="6E30C3D3">
              <w:rPr>
                <w:color w:val="000000" w:themeColor="text1"/>
              </w:rPr>
              <w:t xml:space="preserve"> darbuotojai </w:t>
            </w:r>
            <w:r w:rsidRPr="00BD1B9B">
              <w:rPr>
                <w:color w:val="000000" w:themeColor="text1"/>
              </w:rPr>
              <w:t xml:space="preserve">2025 m. rugsėjo 10 d. bei 2025 m. spalio 15 d. elektroniniais laiškais </w:t>
            </w:r>
            <w:r w:rsidRPr="6E30C3D3">
              <w:rPr>
                <w:color w:val="000000" w:themeColor="text1"/>
              </w:rPr>
              <w:t xml:space="preserve">buvo kviečiami atnaujinti privačių interesų deklaracijas. </w:t>
            </w:r>
          </w:p>
          <w:p w14:paraId="789F6D8B" w14:textId="77777777" w:rsidR="00BE28A6" w:rsidRPr="00CA58CF" w:rsidRDefault="00BE28A6" w:rsidP="001F292F">
            <w:pPr>
              <w:autoSpaceDE w:val="0"/>
              <w:spacing w:after="160" w:line="257" w:lineRule="auto"/>
              <w:jc w:val="both"/>
              <w:rPr>
                <w:color w:val="000000" w:themeColor="text1"/>
              </w:rPr>
            </w:pPr>
            <w:r w:rsidRPr="6E30C3D3">
              <w:rPr>
                <w:color w:val="000000" w:themeColor="text1"/>
              </w:rPr>
              <w:t>VLK direktoriaus 2025</w:t>
            </w:r>
            <w:r>
              <w:rPr>
                <w:color w:val="000000" w:themeColor="text1"/>
              </w:rPr>
              <w:t xml:space="preserve"> m. rugsėjo </w:t>
            </w:r>
            <w:r w:rsidRPr="6E30C3D3">
              <w:rPr>
                <w:color w:val="000000" w:themeColor="text1"/>
              </w:rPr>
              <w:t xml:space="preserve">10 </w:t>
            </w:r>
            <w:r>
              <w:rPr>
                <w:color w:val="000000" w:themeColor="text1"/>
              </w:rPr>
              <w:t xml:space="preserve">d. </w:t>
            </w:r>
            <w:r w:rsidRPr="6E30C3D3">
              <w:rPr>
                <w:color w:val="000000" w:themeColor="text1"/>
              </w:rPr>
              <w:t xml:space="preserve">įsakymu Nr. 1K-394 </w:t>
            </w:r>
            <w:r>
              <w:rPr>
                <w:color w:val="000000" w:themeColor="text1"/>
              </w:rPr>
              <w:t>ir</w:t>
            </w:r>
            <w:r w:rsidRPr="6E30C3D3">
              <w:rPr>
                <w:color w:val="000000" w:themeColor="text1"/>
              </w:rPr>
              <w:t xml:space="preserve"> 2025</w:t>
            </w:r>
            <w:r>
              <w:rPr>
                <w:color w:val="000000" w:themeColor="text1"/>
              </w:rPr>
              <w:t xml:space="preserve"> m. lapkričio </w:t>
            </w:r>
            <w:r w:rsidRPr="6E30C3D3">
              <w:rPr>
                <w:color w:val="000000" w:themeColor="text1"/>
              </w:rPr>
              <w:t xml:space="preserve">11 </w:t>
            </w:r>
            <w:r>
              <w:rPr>
                <w:color w:val="000000" w:themeColor="text1"/>
              </w:rPr>
              <w:t>d.</w:t>
            </w:r>
            <w:r w:rsidRPr="6E30C3D3">
              <w:rPr>
                <w:color w:val="000000" w:themeColor="text1"/>
              </w:rPr>
              <w:t xml:space="preserve"> įsakymu keitėsi už privačių interesų deklaravimo kontrolę atsakingi asmenys</w:t>
            </w:r>
            <w:r>
              <w:rPr>
                <w:color w:val="000000" w:themeColor="text1"/>
              </w:rPr>
              <w:t>.</w:t>
            </w:r>
            <w:r w:rsidRPr="6E30C3D3">
              <w:rPr>
                <w:color w:val="000000" w:themeColor="text1"/>
              </w:rPr>
              <w:t xml:space="preserve"> </w:t>
            </w:r>
          </w:p>
          <w:p w14:paraId="173A5F9D" w14:textId="77777777" w:rsidR="00BE28A6" w:rsidRPr="00A7146E" w:rsidRDefault="00BE28A6" w:rsidP="001F292F">
            <w:pPr>
              <w:autoSpaceDE w:val="0"/>
              <w:jc w:val="both"/>
              <w:rPr>
                <w:rFonts w:eastAsia="Calibri"/>
                <w:color w:val="auto"/>
                <w:kern w:val="2"/>
              </w:rPr>
            </w:pPr>
            <w:r w:rsidRPr="56EBD11E">
              <w:t xml:space="preserve">VLK nuolat atliekama privačių interesų </w:t>
            </w:r>
            <w:r>
              <w:t xml:space="preserve">deklaracijų priežiūra ir kontrolė: </w:t>
            </w:r>
            <w:r w:rsidRPr="56EBD11E">
              <w:t>asmuo</w:t>
            </w:r>
            <w:r>
              <w:t>,</w:t>
            </w:r>
            <w:r w:rsidRPr="56EBD11E">
              <w:t xml:space="preserve"> atsakingas už privačių interesų deklaracijų kontrolę, gauna pranešimą iš VTEK apie darbuotojų </w:t>
            </w:r>
            <w:r>
              <w:t>patikslintas ar pateiktas deklaracijas</w:t>
            </w:r>
            <w:r w:rsidRPr="56EBD11E">
              <w:t xml:space="preserve">. </w:t>
            </w:r>
          </w:p>
        </w:tc>
      </w:tr>
      <w:tr w:rsidR="00BE28A6" w:rsidRPr="00CA58CF" w14:paraId="0AE1C7B9" w14:textId="77777777" w:rsidTr="001F292F">
        <w:trPr>
          <w:trHeight w:val="2401"/>
        </w:trPr>
        <w:tc>
          <w:tcPr>
            <w:tcW w:w="704" w:type="dxa"/>
            <w:tcBorders>
              <w:bottom w:val="single" w:sz="4" w:space="0" w:color="auto"/>
            </w:tcBorders>
            <w:shd w:val="clear" w:color="auto" w:fill="FFFFFF" w:themeFill="background1"/>
          </w:tcPr>
          <w:p w14:paraId="118BF1D9" w14:textId="77777777" w:rsidR="00BE28A6" w:rsidRPr="00CA58CF" w:rsidRDefault="00BE28A6" w:rsidP="001F292F">
            <w:pPr>
              <w:suppressAutoHyphens w:val="0"/>
              <w:jc w:val="both"/>
              <w:rPr>
                <w:color w:val="auto"/>
              </w:rPr>
            </w:pPr>
            <w:r w:rsidRPr="56EBD11E">
              <w:rPr>
                <w:color w:val="auto"/>
              </w:rPr>
              <w:t>3.4</w:t>
            </w:r>
          </w:p>
        </w:tc>
        <w:tc>
          <w:tcPr>
            <w:tcW w:w="2986" w:type="dxa"/>
            <w:gridSpan w:val="2"/>
            <w:tcBorders>
              <w:top w:val="single" w:sz="4" w:space="0" w:color="auto"/>
              <w:left w:val="nil"/>
              <w:bottom w:val="single" w:sz="4" w:space="0" w:color="auto"/>
              <w:right w:val="single" w:sz="4" w:space="0" w:color="auto"/>
            </w:tcBorders>
          </w:tcPr>
          <w:p w14:paraId="40C9BBDE" w14:textId="77777777" w:rsidR="00BE28A6" w:rsidRDefault="00BE28A6" w:rsidP="001F292F">
            <w:pPr>
              <w:tabs>
                <w:tab w:val="center" w:pos="4153"/>
                <w:tab w:val="right" w:pos="8306"/>
              </w:tabs>
              <w:jc w:val="both"/>
            </w:pPr>
            <w:r w:rsidRPr="56EBD11E">
              <w:rPr>
                <w:color w:val="000000" w:themeColor="text1"/>
              </w:rPr>
              <w:t>Nustatyti, kiek ir kokių korupcijai atsparios aplinkos kūrimo priemonių, apimančių tam tikrus Korupcijos prevencijos įstatymo, Viešųjų ir privačių interesų derinimo įstatymo, Pranešėjų apsaugos įstatymo, Viešųjų pirkimų įstatymo, Vidaus kontrolės ir vidaus audito įstatymo reikalavimus, yra įdiegta institucijoje ar įstaigoje</w:t>
            </w:r>
          </w:p>
          <w:p w14:paraId="163909AB" w14:textId="77777777" w:rsidR="00BE28A6" w:rsidRDefault="00BE28A6" w:rsidP="001F292F">
            <w:pPr>
              <w:tabs>
                <w:tab w:val="center" w:pos="4153"/>
                <w:tab w:val="right" w:pos="8306"/>
              </w:tabs>
              <w:jc w:val="both"/>
            </w:pPr>
          </w:p>
        </w:tc>
        <w:tc>
          <w:tcPr>
            <w:tcW w:w="1701" w:type="dxa"/>
            <w:gridSpan w:val="2"/>
            <w:tcBorders>
              <w:top w:val="single" w:sz="4" w:space="0" w:color="auto"/>
              <w:left w:val="single" w:sz="4" w:space="0" w:color="auto"/>
              <w:bottom w:val="single" w:sz="4" w:space="0" w:color="auto"/>
              <w:right w:val="single" w:sz="4" w:space="0" w:color="auto"/>
            </w:tcBorders>
          </w:tcPr>
          <w:p w14:paraId="2534ACAE" w14:textId="77777777" w:rsidR="00BE28A6" w:rsidRPr="56EBD11E" w:rsidRDefault="00BE28A6" w:rsidP="001F292F">
            <w:pPr>
              <w:jc w:val="both"/>
              <w:rPr>
                <w:rFonts w:eastAsia="Calibri"/>
              </w:rPr>
            </w:pPr>
            <w:r w:rsidRPr="56EBD11E">
              <w:t>Ministerija, Ministerijai pavaldžios įstaigos, ASPĮ</w:t>
            </w:r>
          </w:p>
        </w:tc>
        <w:tc>
          <w:tcPr>
            <w:tcW w:w="1692" w:type="dxa"/>
            <w:tcBorders>
              <w:top w:val="single" w:sz="4" w:space="0" w:color="auto"/>
              <w:left w:val="single" w:sz="4" w:space="0" w:color="auto"/>
              <w:bottom w:val="single" w:sz="4" w:space="0" w:color="auto"/>
              <w:right w:val="single" w:sz="4" w:space="0" w:color="auto"/>
            </w:tcBorders>
          </w:tcPr>
          <w:p w14:paraId="70D15498" w14:textId="77777777" w:rsidR="00BE28A6" w:rsidRDefault="00BE28A6" w:rsidP="001F292F">
            <w:pPr>
              <w:jc w:val="both"/>
            </w:pPr>
            <w:r w:rsidRPr="56EBD11E">
              <w:t xml:space="preserve">Iki 2024 m. II ketv. ASPĮ,  </w:t>
            </w:r>
          </w:p>
          <w:p w14:paraId="29A72CB4" w14:textId="77777777" w:rsidR="00BE28A6" w:rsidRDefault="00BE28A6" w:rsidP="001F292F">
            <w:pPr>
              <w:jc w:val="both"/>
            </w:pPr>
            <w:r w:rsidRPr="56EBD11E">
              <w:t>iki 2025 m. II ketv.  Ministerija ir Ministerijai pavaldžios įstaigos</w:t>
            </w:r>
          </w:p>
          <w:p w14:paraId="0D6AB502" w14:textId="77777777" w:rsidR="00BE28A6" w:rsidRPr="56EBD11E" w:rsidRDefault="00BE28A6" w:rsidP="001F292F">
            <w:pPr>
              <w:jc w:val="both"/>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51AEC95E" w14:textId="77777777" w:rsidR="00BE28A6" w:rsidRPr="00CA58CF" w:rsidRDefault="00BE28A6" w:rsidP="001F292F">
            <w:pPr>
              <w:jc w:val="both"/>
              <w:rPr>
                <w:color w:val="000000"/>
              </w:rPr>
            </w:pPr>
            <w:r w:rsidRPr="56EBD11E">
              <w:rPr>
                <w:color w:val="000000" w:themeColor="text1"/>
              </w:rPr>
              <w:t>Ministerijai įgyvendinus Europos Komisijos finansuojamą projektą, kurio metu bus sukurta ir veiks struktūrizuota pagal veiklos sritis sistema, skirta sveikatos sistemos veiklai vertinti.  Nustatytų rodiklių duomenys bus renkami, lyginami, analizuojami ir skelbiami viešai. Rodiklių</w:t>
            </w:r>
            <w:r w:rsidRPr="56EBD11E">
              <w:rPr>
                <w:color w:val="1B1E29"/>
              </w:rPr>
              <w:t xml:space="preserve"> pagrindu gydymo įstaigų paslaugų kokybė bus vertinama, palyginama ir viešinama regionų ir šalies mastu. Vertinant ASPĮ bus matuojamas ir atsparumo korupcijai rodiklis.</w:t>
            </w:r>
          </w:p>
        </w:tc>
        <w:tc>
          <w:tcPr>
            <w:tcW w:w="2126" w:type="dxa"/>
            <w:tcBorders>
              <w:bottom w:val="single" w:sz="4" w:space="0" w:color="auto"/>
            </w:tcBorders>
          </w:tcPr>
          <w:p w14:paraId="39700B77" w14:textId="77777777" w:rsidR="00BE28A6" w:rsidRPr="00CA58CF" w:rsidRDefault="00BE28A6" w:rsidP="001F292F">
            <w:pPr>
              <w:jc w:val="both"/>
              <w:rPr>
                <w:rFonts w:eastAsia="Calibri"/>
              </w:rPr>
            </w:pPr>
            <w:r w:rsidRPr="56EBD11E">
              <w:rPr>
                <w:color w:val="000000" w:themeColor="text1"/>
              </w:rPr>
              <w:t>2025 m. Ministerija, visos (100 proc.) Ministerijai pavaldžios įstaigos ir ASPĮ bus atlikusios atsparumo korupcijai lygio nustatymą.</w:t>
            </w:r>
          </w:p>
        </w:tc>
        <w:tc>
          <w:tcPr>
            <w:tcW w:w="4536" w:type="dxa"/>
            <w:tcBorders>
              <w:bottom w:val="single" w:sz="4" w:space="0" w:color="auto"/>
            </w:tcBorders>
          </w:tcPr>
          <w:p w14:paraId="1A74B8C9" w14:textId="77777777" w:rsidR="00BE28A6" w:rsidRPr="6E30C3D3" w:rsidRDefault="00BE28A6" w:rsidP="001F292F">
            <w:pPr>
              <w:autoSpaceDE w:val="0"/>
              <w:jc w:val="both"/>
              <w:rPr>
                <w:color w:val="auto"/>
              </w:rPr>
            </w:pPr>
            <w:r w:rsidRPr="56EBD11E">
              <w:rPr>
                <w:color w:val="auto"/>
              </w:rPr>
              <w:t>2025 m</w:t>
            </w:r>
            <w:r>
              <w:rPr>
                <w:color w:val="auto"/>
              </w:rPr>
              <w:t>.</w:t>
            </w:r>
            <w:r w:rsidRPr="56EBD11E">
              <w:rPr>
                <w:color w:val="auto"/>
              </w:rPr>
              <w:t xml:space="preserve"> buvo </w:t>
            </w:r>
            <w:r>
              <w:rPr>
                <w:color w:val="auto"/>
              </w:rPr>
              <w:t>nustatytas</w:t>
            </w:r>
            <w:r w:rsidRPr="56EBD11E">
              <w:rPr>
                <w:color w:val="auto"/>
              </w:rPr>
              <w:t xml:space="preserve"> </w:t>
            </w:r>
            <w:r>
              <w:rPr>
                <w:color w:val="auto"/>
              </w:rPr>
              <w:t>VLK a</w:t>
            </w:r>
            <w:r w:rsidRPr="56EBD11E">
              <w:rPr>
                <w:color w:val="auto"/>
              </w:rPr>
              <w:t>tsparumo korupcijai lygi</w:t>
            </w:r>
            <w:r>
              <w:rPr>
                <w:color w:val="auto"/>
              </w:rPr>
              <w:t>s</w:t>
            </w:r>
            <w:r w:rsidRPr="56EBD11E">
              <w:rPr>
                <w:color w:val="auto"/>
              </w:rPr>
              <w:t xml:space="preserve"> ir 2025</w:t>
            </w:r>
            <w:r>
              <w:rPr>
                <w:color w:val="auto"/>
              </w:rPr>
              <w:t xml:space="preserve"> m. gegužės </w:t>
            </w:r>
            <w:r w:rsidRPr="56EBD11E">
              <w:rPr>
                <w:color w:val="auto"/>
              </w:rPr>
              <w:t xml:space="preserve">20 </w:t>
            </w:r>
            <w:r>
              <w:rPr>
                <w:color w:val="auto"/>
              </w:rPr>
              <w:t>d.</w:t>
            </w:r>
            <w:r w:rsidRPr="56EBD11E">
              <w:rPr>
                <w:color w:val="auto"/>
              </w:rPr>
              <w:t xml:space="preserve"> parengta Atsparumo korupcijai lygio nustatymo išvada Nr</w:t>
            </w:r>
            <w:r>
              <w:rPr>
                <w:color w:val="auto"/>
              </w:rPr>
              <w:t>.</w:t>
            </w:r>
            <w:r w:rsidRPr="56EBD11E">
              <w:rPr>
                <w:color w:val="auto"/>
              </w:rPr>
              <w:t xml:space="preserve"> 7K-1199. VLK </w:t>
            </w:r>
            <w:r w:rsidRPr="56EBD11E">
              <w:t>atsparumo korupcijai lygis 2025</w:t>
            </w:r>
            <w:r>
              <w:t xml:space="preserve"> </w:t>
            </w:r>
            <w:r w:rsidRPr="56EBD11E">
              <w:t>m. buvo 0,85</w:t>
            </w:r>
            <w:r>
              <w:t xml:space="preserve"> (</w:t>
            </w:r>
            <w:r w:rsidRPr="56EBD11E">
              <w:t>pagal</w:t>
            </w:r>
            <w:r w:rsidRPr="56EBD11E">
              <w:rPr>
                <w:b/>
                <w:bCs/>
              </w:rPr>
              <w:t xml:space="preserve"> </w:t>
            </w:r>
            <w:r w:rsidRPr="56EBD11E">
              <w:rPr>
                <w:color w:val="000000" w:themeColor="text1"/>
              </w:rPr>
              <w:t xml:space="preserve">Atsparumo korupcijai lygio nustatymo metodikos 23 punktą </w:t>
            </w:r>
            <w:r>
              <w:rPr>
                <w:color w:val="000000" w:themeColor="text1"/>
              </w:rPr>
              <w:t>šis lygis laikomas</w:t>
            </w:r>
            <w:r w:rsidRPr="56EBD11E">
              <w:rPr>
                <w:color w:val="000000" w:themeColor="text1"/>
              </w:rPr>
              <w:t xml:space="preserve"> labai aukšt</w:t>
            </w:r>
            <w:r>
              <w:rPr>
                <w:color w:val="000000" w:themeColor="text1"/>
              </w:rPr>
              <w:t>u)</w:t>
            </w:r>
            <w:r w:rsidRPr="56EBD11E">
              <w:rPr>
                <w:color w:val="000000" w:themeColor="text1"/>
              </w:rPr>
              <w:t>.</w:t>
            </w:r>
          </w:p>
        </w:tc>
      </w:tr>
      <w:tr w:rsidR="00BE28A6" w:rsidRPr="00CA58CF" w14:paraId="7A16066A" w14:textId="77777777" w:rsidTr="001F292F">
        <w:trPr>
          <w:trHeight w:val="1411"/>
        </w:trPr>
        <w:tc>
          <w:tcPr>
            <w:tcW w:w="704" w:type="dxa"/>
            <w:tcBorders>
              <w:bottom w:val="single" w:sz="4" w:space="0" w:color="auto"/>
            </w:tcBorders>
            <w:shd w:val="clear" w:color="auto" w:fill="FFFFFF" w:themeFill="background1"/>
          </w:tcPr>
          <w:p w14:paraId="12B7A960" w14:textId="77777777" w:rsidR="00BE28A6" w:rsidRPr="56EBD11E" w:rsidRDefault="00BE28A6" w:rsidP="001F292F">
            <w:pPr>
              <w:suppressAutoHyphens w:val="0"/>
              <w:jc w:val="both"/>
              <w:rPr>
                <w:color w:val="auto"/>
              </w:rPr>
            </w:pPr>
            <w:r w:rsidRPr="00CA58CF">
              <w:rPr>
                <w:color w:val="auto"/>
              </w:rPr>
              <w:t xml:space="preserve">3.7. </w:t>
            </w:r>
          </w:p>
        </w:tc>
        <w:tc>
          <w:tcPr>
            <w:tcW w:w="2986" w:type="dxa"/>
            <w:gridSpan w:val="2"/>
            <w:tcBorders>
              <w:top w:val="single" w:sz="4" w:space="0" w:color="auto"/>
              <w:left w:val="nil"/>
              <w:bottom w:val="single" w:sz="4" w:space="0" w:color="auto"/>
              <w:right w:val="single" w:sz="4" w:space="0" w:color="auto"/>
            </w:tcBorders>
          </w:tcPr>
          <w:p w14:paraId="2AE97EF3" w14:textId="77777777" w:rsidR="00BE28A6" w:rsidRPr="56EBD11E" w:rsidRDefault="00BE28A6" w:rsidP="001F292F">
            <w:pPr>
              <w:tabs>
                <w:tab w:val="center" w:pos="4153"/>
                <w:tab w:val="right" w:pos="8306"/>
              </w:tabs>
              <w:jc w:val="both"/>
              <w:rPr>
                <w:color w:val="000000" w:themeColor="text1"/>
              </w:rPr>
            </w:pPr>
            <w:r w:rsidRPr="00CA58CF">
              <w:t>Periodiškai organizuoti mokymus darbuotojams,</w:t>
            </w:r>
            <w:r w:rsidRPr="00CA58CF">
              <w:rPr>
                <w:rFonts w:eastAsia="Calibri"/>
              </w:rPr>
              <w:t xml:space="preserve"> padedant formuoti korupcijai atsparią aplinką ir </w:t>
            </w:r>
            <w:r w:rsidRPr="00CA58CF">
              <w:t>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701" w:type="dxa"/>
            <w:gridSpan w:val="2"/>
            <w:tcBorders>
              <w:top w:val="single" w:sz="4" w:space="0" w:color="auto"/>
              <w:left w:val="single" w:sz="4" w:space="0" w:color="auto"/>
              <w:bottom w:val="single" w:sz="4" w:space="0" w:color="auto"/>
              <w:right w:val="single" w:sz="4" w:space="0" w:color="auto"/>
            </w:tcBorders>
          </w:tcPr>
          <w:p w14:paraId="5AB7F729" w14:textId="77777777" w:rsidR="00BE28A6" w:rsidRPr="00CA58CF" w:rsidRDefault="00BE28A6" w:rsidP="001F292F">
            <w:pPr>
              <w:jc w:val="both"/>
              <w:rPr>
                <w:rFonts w:eastAsia="Calibri"/>
                <w:lang w:eastAsia="lt-LT"/>
              </w:rPr>
            </w:pPr>
            <w:r w:rsidRPr="00CA58CF">
              <w:rPr>
                <w:rFonts w:eastAsia="Calibri"/>
                <w:lang w:eastAsia="lt-LT"/>
              </w:rPr>
              <w:t xml:space="preserve">Ministerija, Ministerijai pavaldžios įstaigos, ASPĮ </w:t>
            </w:r>
          </w:p>
          <w:p w14:paraId="5E91B34A" w14:textId="77777777" w:rsidR="00BE28A6" w:rsidRPr="56EBD11E" w:rsidRDefault="00BE28A6" w:rsidP="001F292F">
            <w:pPr>
              <w:jc w:val="both"/>
            </w:pPr>
          </w:p>
        </w:tc>
        <w:tc>
          <w:tcPr>
            <w:tcW w:w="1692" w:type="dxa"/>
            <w:tcBorders>
              <w:top w:val="single" w:sz="4" w:space="0" w:color="auto"/>
              <w:left w:val="single" w:sz="4" w:space="0" w:color="auto"/>
              <w:bottom w:val="single" w:sz="4" w:space="0" w:color="auto"/>
              <w:right w:val="single" w:sz="4" w:space="0" w:color="auto"/>
            </w:tcBorders>
          </w:tcPr>
          <w:p w14:paraId="1697FE18" w14:textId="77777777" w:rsidR="00BE28A6" w:rsidRPr="00CA58CF" w:rsidRDefault="00BE28A6" w:rsidP="001F292F">
            <w:pPr>
              <w:jc w:val="both"/>
              <w:rPr>
                <w:lang w:eastAsia="lt-LT"/>
              </w:rPr>
            </w:pPr>
            <w:r w:rsidRPr="56EBD11E">
              <w:rPr>
                <w:lang w:eastAsia="lt-LT"/>
              </w:rPr>
              <w:t xml:space="preserve">2025 m. IV </w:t>
            </w:r>
            <w:r w:rsidRPr="56EBD11E">
              <w:rPr>
                <w:noProof/>
                <w:lang w:eastAsia="lt-LT"/>
              </w:rPr>
              <w:t>ketv.</w:t>
            </w:r>
          </w:p>
          <w:p w14:paraId="5FFB9AE2" w14:textId="77777777" w:rsidR="00BE28A6" w:rsidRPr="56EBD11E" w:rsidRDefault="00BE28A6" w:rsidP="001F292F">
            <w:pPr>
              <w:jc w:val="both"/>
            </w:pPr>
          </w:p>
        </w:tc>
        <w:tc>
          <w:tcPr>
            <w:tcW w:w="1559" w:type="dxa"/>
            <w:tcBorders>
              <w:top w:val="single" w:sz="4" w:space="0" w:color="auto"/>
              <w:left w:val="single" w:sz="4" w:space="0" w:color="auto"/>
              <w:bottom w:val="single" w:sz="4" w:space="0" w:color="auto"/>
              <w:right w:val="single" w:sz="4" w:space="0" w:color="auto"/>
            </w:tcBorders>
          </w:tcPr>
          <w:p w14:paraId="5271CAD5" w14:textId="77777777" w:rsidR="00BE28A6" w:rsidRPr="56EBD11E" w:rsidRDefault="00BE28A6" w:rsidP="001F292F">
            <w:pPr>
              <w:jc w:val="both"/>
              <w:rPr>
                <w:color w:val="000000" w:themeColor="text1"/>
              </w:rPr>
            </w:pPr>
            <w:r w:rsidRPr="00CA58CF">
              <w:t xml:space="preserve">Didesnis darbuotojų sąmoningumas korupcijos prevencijos klausimais. </w:t>
            </w:r>
          </w:p>
        </w:tc>
        <w:tc>
          <w:tcPr>
            <w:tcW w:w="2126" w:type="dxa"/>
            <w:tcBorders>
              <w:bottom w:val="single" w:sz="4" w:space="0" w:color="auto"/>
            </w:tcBorders>
          </w:tcPr>
          <w:p w14:paraId="727F3B72" w14:textId="77777777" w:rsidR="00BE28A6" w:rsidRPr="00CA58CF" w:rsidRDefault="00BE28A6" w:rsidP="001F292F">
            <w:pPr>
              <w:jc w:val="both"/>
              <w:rPr>
                <w:rFonts w:eastAsia="Calibri"/>
              </w:rPr>
            </w:pPr>
            <w:r w:rsidRPr="00CA58CF">
              <w:rPr>
                <w:rFonts w:eastAsia="Calibri"/>
              </w:rPr>
              <w:t xml:space="preserve">Didesnis darbuotojų sąmoningumas korupcijos prevencijos klausimais: </w:t>
            </w:r>
          </w:p>
          <w:p w14:paraId="16187E1A" w14:textId="77777777" w:rsidR="00BE28A6" w:rsidRPr="00CA58CF" w:rsidRDefault="00BE28A6" w:rsidP="001F292F">
            <w:pPr>
              <w:jc w:val="both"/>
              <w:rPr>
                <w:rFonts w:eastAsia="SimSun"/>
                <w:lang w:eastAsia="zh-CN" w:bidi="hi-IN"/>
              </w:rPr>
            </w:pPr>
            <w:r w:rsidRPr="00CA58CF">
              <w:rPr>
                <w:rFonts w:eastAsia="Calibri"/>
              </w:rPr>
              <w:t>mokymų</w:t>
            </w:r>
            <w:r w:rsidRPr="00CA58CF">
              <w:rPr>
                <w:rFonts w:eastAsia="SimSun"/>
                <w:lang w:eastAsia="zh-CN" w:bidi="hi-IN"/>
              </w:rPr>
              <w:t xml:space="preserve"> korupcijos prevencijos klausimais</w:t>
            </w:r>
            <w:r w:rsidRPr="00CA58CF">
              <w:rPr>
                <w:rFonts w:eastAsia="Calibri"/>
              </w:rPr>
              <w:t>, kuriuose dalyvavo dar</w:t>
            </w:r>
            <w:r w:rsidRPr="00CA58CF">
              <w:rPr>
                <w:rFonts w:eastAsia="SimSun"/>
                <w:lang w:eastAsia="zh-CN" w:bidi="hi-IN"/>
              </w:rPr>
              <w:t xml:space="preserve">buotojai, atsakingi už korupcijos prevenciją, skaičius: 2023 m. – ne mažiau kaip 2 vnt., 2024 m. – ne mažiau kaip 2 vnt., 2025 m. – ne mažiau kaip 2 vnt., ir </w:t>
            </w:r>
          </w:p>
          <w:p w14:paraId="44AA5E52" w14:textId="77777777" w:rsidR="00BE28A6" w:rsidRPr="56EBD11E" w:rsidRDefault="00BE28A6" w:rsidP="001F292F">
            <w:pPr>
              <w:jc w:val="both"/>
              <w:rPr>
                <w:color w:val="000000" w:themeColor="text1"/>
              </w:rPr>
            </w:pPr>
            <w:r w:rsidRPr="00CA58CF">
              <w:rPr>
                <w:rFonts w:eastAsia="Calibri"/>
              </w:rPr>
              <w:t xml:space="preserve">mokymus (bent 2 skirtingomis antikorupcijos temomis) išklausiusių darbuotojų dalis procentais: 2023 m. </w:t>
            </w:r>
            <w:r w:rsidRPr="00CA58CF">
              <w:rPr>
                <w:rFonts w:eastAsia="SimSun"/>
                <w:lang w:eastAsia="zh-CN" w:bidi="hi-IN"/>
              </w:rPr>
              <w:t>–</w:t>
            </w:r>
            <w:r w:rsidRPr="00CA58CF">
              <w:rPr>
                <w:rFonts w:eastAsia="Calibri"/>
              </w:rPr>
              <w:t xml:space="preserve"> ne mažiau kaip 10 proc.; 2024 m. </w:t>
            </w:r>
            <w:r w:rsidRPr="00CA58CF">
              <w:rPr>
                <w:rFonts w:eastAsia="SimSun"/>
                <w:lang w:eastAsia="zh-CN" w:bidi="hi-IN"/>
              </w:rPr>
              <w:t>–</w:t>
            </w:r>
            <w:r w:rsidRPr="00CA58CF">
              <w:rPr>
                <w:rFonts w:eastAsia="Calibri"/>
              </w:rPr>
              <w:t xml:space="preserve"> ne mažiau kaip 10 proc.; 2025 m. </w:t>
            </w:r>
            <w:r w:rsidRPr="00CA58CF">
              <w:rPr>
                <w:rFonts w:eastAsia="SimSun"/>
                <w:lang w:eastAsia="zh-CN" w:bidi="hi-IN"/>
              </w:rPr>
              <w:t xml:space="preserve">– </w:t>
            </w:r>
            <w:r w:rsidRPr="00CA58CF">
              <w:rPr>
                <w:rFonts w:eastAsia="Calibri"/>
              </w:rPr>
              <w:t xml:space="preserve">ne mažiau kaip 10 proc.; arba </w:t>
            </w:r>
            <w:r w:rsidRPr="00CA58CF">
              <w:t xml:space="preserve">savarankiškai išklausiusių ne mažiau nei dvi temas Lietuvos Respublikos specialiųjų tyrimų tarnybos mokymų platformoje adresu </w:t>
            </w:r>
            <w:hyperlink r:id="rId44" w:history="1">
              <w:r w:rsidRPr="00CA58CF">
                <w:t xml:space="preserve"> https://emokymai.stt.lt/</w:t>
              </w:r>
            </w:hyperlink>
            <w:r w:rsidRPr="00CA58CF">
              <w:t xml:space="preserve"> darbuotojų skaičius, pagrindžiamas įgytu sertifikatu: 2023</w:t>
            </w:r>
            <w:r w:rsidRPr="00CA58CF">
              <w:rPr>
                <w:rFonts w:eastAsia="Calibri"/>
              </w:rPr>
              <w:t xml:space="preserve"> m. </w:t>
            </w:r>
            <w:r w:rsidRPr="00CA58CF">
              <w:rPr>
                <w:rFonts w:eastAsia="SimSun"/>
                <w:lang w:eastAsia="zh-CN" w:bidi="hi-IN"/>
              </w:rPr>
              <w:t>–</w:t>
            </w:r>
            <w:r w:rsidRPr="00CA58CF">
              <w:rPr>
                <w:rFonts w:eastAsia="Calibri"/>
              </w:rPr>
              <w:t xml:space="preserve"> ne mažiau kaip 10 proc.; 2024 m. </w:t>
            </w:r>
            <w:r w:rsidRPr="00CA58CF">
              <w:rPr>
                <w:rFonts w:eastAsia="SimSun"/>
                <w:lang w:eastAsia="zh-CN" w:bidi="hi-IN"/>
              </w:rPr>
              <w:t xml:space="preserve">– </w:t>
            </w:r>
            <w:r w:rsidRPr="00CA58CF">
              <w:rPr>
                <w:rFonts w:eastAsia="Calibri"/>
              </w:rPr>
              <w:t>ne mažiau kaip</w:t>
            </w:r>
            <w:r>
              <w:rPr>
                <w:rFonts w:eastAsia="Calibri"/>
              </w:rPr>
              <w:t xml:space="preserve"> </w:t>
            </w:r>
            <w:r w:rsidRPr="00CA58CF">
              <w:rPr>
                <w:rFonts w:eastAsia="Calibri"/>
              </w:rPr>
              <w:t xml:space="preserve">10 proc.; 2025 m. </w:t>
            </w:r>
            <w:r w:rsidRPr="00CA58CF">
              <w:rPr>
                <w:rFonts w:eastAsia="SimSun"/>
                <w:lang w:eastAsia="zh-CN" w:bidi="hi-IN"/>
              </w:rPr>
              <w:t>–</w:t>
            </w:r>
            <w:r w:rsidRPr="00CA58CF">
              <w:rPr>
                <w:rFonts w:eastAsia="Calibri"/>
              </w:rPr>
              <w:t xml:space="preserve"> ne mažiau kaip 10 proc.; </w:t>
            </w:r>
            <w:r w:rsidRPr="00CA58CF">
              <w:t>arba nuolat rengiama ir atnaujinama dalijamoji medžiaga korupcijos prevencijos klausimais ir elektroniniu paštu išplatinta daugiau kaip 50 proc. darbuotojų.</w:t>
            </w:r>
          </w:p>
        </w:tc>
        <w:tc>
          <w:tcPr>
            <w:tcW w:w="4536" w:type="dxa"/>
            <w:tcBorders>
              <w:bottom w:val="single" w:sz="4" w:space="0" w:color="auto"/>
            </w:tcBorders>
          </w:tcPr>
          <w:p w14:paraId="56F15671" w14:textId="77777777" w:rsidR="00BE28A6" w:rsidRPr="00C70415" w:rsidRDefault="00BE28A6" w:rsidP="001F292F">
            <w:pPr>
              <w:autoSpaceDE w:val="0"/>
              <w:jc w:val="both"/>
              <w:rPr>
                <w:strike/>
                <w:color w:val="auto"/>
                <w:kern w:val="2"/>
              </w:rPr>
            </w:pPr>
            <w:r w:rsidRPr="6E30C3D3">
              <w:rPr>
                <w:color w:val="auto"/>
              </w:rPr>
              <w:t>Siekiant</w:t>
            </w:r>
            <w:r w:rsidRPr="6E30C3D3">
              <w:rPr>
                <w:b/>
                <w:bCs/>
                <w:color w:val="auto"/>
              </w:rPr>
              <w:t xml:space="preserve"> </w:t>
            </w:r>
            <w:r w:rsidRPr="6E30C3D3">
              <w:rPr>
                <w:color w:val="auto"/>
              </w:rPr>
              <w:t xml:space="preserve">užtikrinti </w:t>
            </w:r>
            <w:r w:rsidRPr="6E30C3D3">
              <w:rPr>
                <w:rFonts w:eastAsia="Calibri"/>
                <w:color w:val="auto"/>
              </w:rPr>
              <w:t xml:space="preserve">korupcijai atsparią aplinką ir </w:t>
            </w:r>
            <w:r w:rsidRPr="6E30C3D3">
              <w:rPr>
                <w:color w:val="auto"/>
              </w:rPr>
              <w:t>stiprinti darbuotojų antikorupcinę kompetenciją, visi naujai priimti darbuotojai supažindinami su korupcijos prevencine veikla, nuline dovanų politika, vykdoma vidinė švietėjiška veikla antikorupcijos temomis.</w:t>
            </w:r>
            <w:r w:rsidRPr="6E30C3D3">
              <w:rPr>
                <w:color w:val="212121"/>
                <w:lang w:eastAsia="lt-LT"/>
              </w:rPr>
              <w:t xml:space="preserve"> Visi 28 naujai priimti </w:t>
            </w:r>
            <w:r>
              <w:rPr>
                <w:color w:val="212121"/>
                <w:lang w:eastAsia="lt-LT"/>
              </w:rPr>
              <w:t xml:space="preserve">VLK </w:t>
            </w:r>
            <w:r w:rsidRPr="6E30C3D3">
              <w:rPr>
                <w:color w:val="212121"/>
                <w:lang w:eastAsia="lt-LT"/>
              </w:rPr>
              <w:t>darbuotojai 2025 m</w:t>
            </w:r>
            <w:r>
              <w:rPr>
                <w:color w:val="212121"/>
                <w:lang w:eastAsia="lt-LT"/>
              </w:rPr>
              <w:t>. išklausė</w:t>
            </w:r>
            <w:r w:rsidRPr="6E30C3D3">
              <w:rPr>
                <w:color w:val="212121"/>
                <w:lang w:eastAsia="lt-LT"/>
              </w:rPr>
              <w:t xml:space="preserve"> 3 mokymus STT </w:t>
            </w:r>
            <w:r>
              <w:rPr>
                <w:color w:val="212121"/>
                <w:lang w:eastAsia="lt-LT"/>
              </w:rPr>
              <w:t>platformoje</w:t>
            </w:r>
            <w:r w:rsidRPr="6E30C3D3">
              <w:rPr>
                <w:color w:val="212121"/>
                <w:lang w:eastAsia="lt-LT"/>
              </w:rPr>
              <w:t xml:space="preserve"> ir gavo sertifikatus. </w:t>
            </w:r>
            <w:r>
              <w:rPr>
                <w:color w:val="auto"/>
                <w:kern w:val="2"/>
              </w:rPr>
              <w:t xml:space="preserve">    </w:t>
            </w:r>
          </w:p>
          <w:p w14:paraId="038E010D" w14:textId="77777777" w:rsidR="00BE28A6" w:rsidRDefault="00BE28A6" w:rsidP="001F292F">
            <w:pPr>
              <w:jc w:val="both"/>
            </w:pPr>
            <w:r w:rsidRPr="286C3CB0">
              <w:rPr>
                <w:color w:val="auto"/>
              </w:rPr>
              <w:t xml:space="preserve">VLK darbuotojai, atsakingi už korupcijos prevenciją įstaigoje, dalyvavo korupcijos prevencijos klausimais STT </w:t>
            </w:r>
            <w:r>
              <w:rPr>
                <w:color w:val="auto"/>
              </w:rPr>
              <w:t xml:space="preserve">surengtuose </w:t>
            </w:r>
            <w:r w:rsidRPr="286C3CB0">
              <w:rPr>
                <w:rFonts w:eastAsia="Calibri"/>
              </w:rPr>
              <w:t xml:space="preserve">mokymuose </w:t>
            </w:r>
            <w:r>
              <w:rPr>
                <w:rFonts w:eastAsia="Calibri"/>
              </w:rPr>
              <w:t>„</w:t>
            </w:r>
            <w:r w:rsidRPr="286C3CB0">
              <w:rPr>
                <w:rFonts w:eastAsia="Calibri"/>
              </w:rPr>
              <w:t>Korupcijos samprata</w:t>
            </w:r>
            <w:r>
              <w:rPr>
                <w:rFonts w:eastAsia="Calibri"/>
              </w:rPr>
              <w:t>“</w:t>
            </w:r>
            <w:r w:rsidRPr="286C3CB0">
              <w:rPr>
                <w:rFonts w:eastAsia="Calibri"/>
              </w:rPr>
              <w:t xml:space="preserve">, </w:t>
            </w:r>
            <w:r>
              <w:rPr>
                <w:rFonts w:eastAsia="Calibri"/>
              </w:rPr>
              <w:t>„</w:t>
            </w:r>
            <w:r w:rsidRPr="286C3CB0">
              <w:rPr>
                <w:rFonts w:eastAsia="Calibri"/>
              </w:rPr>
              <w:t>Korupcijos prevencija ir tarnybinė etika</w:t>
            </w:r>
            <w:r>
              <w:rPr>
                <w:rFonts w:eastAsia="Calibri"/>
              </w:rPr>
              <w:t>“</w:t>
            </w:r>
            <w:r w:rsidRPr="286C3CB0">
              <w:rPr>
                <w:rFonts w:eastAsia="Calibri"/>
              </w:rPr>
              <w:t xml:space="preserve">, </w:t>
            </w:r>
            <w:r>
              <w:rPr>
                <w:rFonts w:eastAsia="Calibri"/>
              </w:rPr>
              <w:t>dalyvavo</w:t>
            </w:r>
            <w:r w:rsidRPr="286C3CB0">
              <w:rPr>
                <w:rFonts w:eastAsia="Calibri"/>
              </w:rPr>
              <w:t xml:space="preserve"> konferencijoje </w:t>
            </w:r>
            <w:r>
              <w:rPr>
                <w:rFonts w:eastAsia="Calibri"/>
              </w:rPr>
              <w:t>„</w:t>
            </w:r>
            <w:r w:rsidRPr="286C3CB0">
              <w:rPr>
                <w:rFonts w:eastAsia="Calibri"/>
              </w:rPr>
              <w:t>Saugumo kodas</w:t>
            </w:r>
            <w:r>
              <w:rPr>
                <w:rFonts w:eastAsia="Calibri"/>
              </w:rPr>
              <w:t xml:space="preserve">“, </w:t>
            </w:r>
            <w:r w:rsidRPr="286C3CB0">
              <w:t xml:space="preserve">Lietuvos sveikatos mokslų universiteto Kauno ligoninės kartu su Ministerija 2025 m. gruodžio 5 d. </w:t>
            </w:r>
            <w:r>
              <w:t>su</w:t>
            </w:r>
            <w:r w:rsidRPr="286C3CB0">
              <w:t>organizuotoje konferencijoje „Skaidrumo ir antikorupcinio sąmoningumo stiprinimas sveikatos priežiūros sistemoje“, skirtoje Tarptautinei antikorupcijos dienai paminėti.</w:t>
            </w:r>
          </w:p>
          <w:p w14:paraId="79CAF496" w14:textId="77777777" w:rsidR="00BE28A6" w:rsidRPr="56EBD11E" w:rsidRDefault="00BE28A6" w:rsidP="001F292F">
            <w:pPr>
              <w:autoSpaceDE w:val="0"/>
              <w:jc w:val="both"/>
              <w:rPr>
                <w:color w:val="auto"/>
              </w:rPr>
            </w:pPr>
          </w:p>
        </w:tc>
      </w:tr>
      <w:tr w:rsidR="00BE28A6" w:rsidRPr="00CA58CF" w14:paraId="6700AD24" w14:textId="77777777" w:rsidTr="001F292F">
        <w:trPr>
          <w:trHeight w:val="986"/>
        </w:trPr>
        <w:tc>
          <w:tcPr>
            <w:tcW w:w="15304" w:type="dxa"/>
            <w:gridSpan w:val="9"/>
            <w:tcBorders>
              <w:bottom w:val="single" w:sz="4" w:space="0" w:color="auto"/>
            </w:tcBorders>
            <w:shd w:val="clear" w:color="auto" w:fill="FFFFFF" w:themeFill="background1"/>
          </w:tcPr>
          <w:p w14:paraId="3A010E50" w14:textId="77777777" w:rsidR="00BE28A6" w:rsidRPr="00CA58CF" w:rsidRDefault="00BE28A6" w:rsidP="001F292F">
            <w:pPr>
              <w:jc w:val="center"/>
              <w:rPr>
                <w:b/>
                <w:bCs/>
                <w:color w:val="000000"/>
                <w:lang w:eastAsia="lt-LT"/>
              </w:rPr>
            </w:pPr>
            <w:r w:rsidRPr="00CA58CF">
              <w:rPr>
                <w:b/>
                <w:bCs/>
                <w:color w:val="000000"/>
                <w:lang w:eastAsia="lt-LT"/>
              </w:rPr>
              <w:t>4. UŽDAVINYS</w:t>
            </w:r>
          </w:p>
          <w:p w14:paraId="558EEC00" w14:textId="77777777" w:rsidR="00BE28A6" w:rsidRPr="6E30C3D3" w:rsidRDefault="00BE28A6" w:rsidP="001F292F">
            <w:pPr>
              <w:autoSpaceDE w:val="0"/>
              <w:jc w:val="center"/>
              <w:rPr>
                <w:color w:val="auto"/>
              </w:rPr>
            </w:pPr>
            <w:bookmarkStart w:id="3" w:name="_Hlk51312501"/>
            <w:r w:rsidRPr="00CA58CF">
              <w:rPr>
                <w:b/>
                <w:bCs/>
                <w:color w:val="000000"/>
                <w:lang w:eastAsia="lt-LT"/>
              </w:rPr>
              <w:t>Gerinti administracinių ir viešųjų paslaugų kokybę, didinti sprendimų ir procedūrų skaidrumą</w:t>
            </w:r>
            <w:bookmarkEnd w:id="3"/>
          </w:p>
        </w:tc>
      </w:tr>
      <w:tr w:rsidR="00BE28A6" w:rsidRPr="00CA58CF" w14:paraId="5513D889" w14:textId="77777777" w:rsidTr="001F292F">
        <w:trPr>
          <w:trHeight w:val="986"/>
        </w:trPr>
        <w:tc>
          <w:tcPr>
            <w:tcW w:w="704" w:type="dxa"/>
            <w:tcBorders>
              <w:bottom w:val="single" w:sz="4" w:space="0" w:color="auto"/>
            </w:tcBorders>
            <w:shd w:val="clear" w:color="auto" w:fill="FFFFFF" w:themeFill="background1"/>
          </w:tcPr>
          <w:p w14:paraId="1FFF228F" w14:textId="77777777" w:rsidR="00BE28A6" w:rsidRDefault="00BE28A6" w:rsidP="001F292F">
            <w:pPr>
              <w:jc w:val="center"/>
              <w:rPr>
                <w:b/>
                <w:bCs/>
                <w:color w:val="000000"/>
                <w:lang w:eastAsia="lt-LT"/>
              </w:rPr>
            </w:pPr>
            <w:r w:rsidRPr="00F439D0">
              <w:rPr>
                <w:color w:val="auto"/>
              </w:rPr>
              <w:t xml:space="preserve">4.1. </w:t>
            </w:r>
          </w:p>
        </w:tc>
        <w:tc>
          <w:tcPr>
            <w:tcW w:w="2977" w:type="dxa"/>
            <w:tcBorders>
              <w:bottom w:val="single" w:sz="4" w:space="0" w:color="auto"/>
            </w:tcBorders>
            <w:shd w:val="clear" w:color="auto" w:fill="FFFFFF" w:themeFill="background1"/>
          </w:tcPr>
          <w:p w14:paraId="19DD91AE" w14:textId="77777777" w:rsidR="00BE28A6" w:rsidRDefault="00BE28A6" w:rsidP="001F292F">
            <w:pPr>
              <w:jc w:val="both"/>
              <w:rPr>
                <w:b/>
                <w:bCs/>
                <w:color w:val="000000"/>
                <w:lang w:eastAsia="lt-LT"/>
              </w:rPr>
            </w:pPr>
            <w:r w:rsidRPr="00F439D0">
              <w:rPr>
                <w:color w:val="000000"/>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o VLK </w:t>
            </w:r>
            <w:r w:rsidRPr="00F439D0">
              <w:t>v</w:t>
            </w:r>
            <w:r w:rsidRPr="00F439D0">
              <w:rPr>
                <w:color w:val="000000"/>
                <w:shd w:val="clear" w:color="auto" w:fill="FFFFFF"/>
              </w:rPr>
              <w:t>ykdyti duomenų apie pacientams suteiktas mokamas paslaugas, pildomų formose Nr. 066/a-LK „Stacionare gydomo asmens statistinė kortelė“ ir 025/a-LK „Asmens ambulatorinio gydymo statistinė kortelė“ bei finansinėse veiklos ataskaitose nurodomų gautų pinigų sumas, už pacientams suteiktas mokamas paslaugas, stebėseną.</w:t>
            </w:r>
          </w:p>
        </w:tc>
        <w:tc>
          <w:tcPr>
            <w:tcW w:w="1701" w:type="dxa"/>
            <w:gridSpan w:val="2"/>
            <w:tcBorders>
              <w:bottom w:val="single" w:sz="4" w:space="0" w:color="auto"/>
            </w:tcBorders>
            <w:shd w:val="clear" w:color="auto" w:fill="FFFFFF" w:themeFill="background1"/>
          </w:tcPr>
          <w:p w14:paraId="642A8FDC" w14:textId="77777777" w:rsidR="00BE28A6" w:rsidRPr="00CA58CF" w:rsidRDefault="00BE28A6" w:rsidP="001F292F">
            <w:pPr>
              <w:jc w:val="both"/>
              <w:rPr>
                <w:rFonts w:eastAsia="Calibri"/>
                <w:color w:val="000000"/>
                <w:lang w:eastAsia="lt-LT"/>
              </w:rPr>
            </w:pPr>
            <w:r w:rsidRPr="00CA58CF">
              <w:rPr>
                <w:rFonts w:eastAsia="Calibri"/>
                <w:color w:val="000000"/>
                <w:lang w:eastAsia="lt-LT"/>
              </w:rPr>
              <w:t>ASPĮ (išskyrus GMP), VLK</w:t>
            </w:r>
          </w:p>
          <w:p w14:paraId="4FDDC7FB" w14:textId="77777777" w:rsidR="00BE28A6" w:rsidRDefault="00BE28A6" w:rsidP="001F292F">
            <w:pPr>
              <w:jc w:val="both"/>
              <w:rPr>
                <w:b/>
                <w:bCs/>
                <w:color w:val="000000"/>
                <w:lang w:eastAsia="lt-LT"/>
              </w:rPr>
            </w:pPr>
          </w:p>
        </w:tc>
        <w:tc>
          <w:tcPr>
            <w:tcW w:w="1701" w:type="dxa"/>
            <w:gridSpan w:val="2"/>
            <w:tcBorders>
              <w:bottom w:val="single" w:sz="4" w:space="0" w:color="auto"/>
            </w:tcBorders>
            <w:shd w:val="clear" w:color="auto" w:fill="FFFFFF" w:themeFill="background1"/>
          </w:tcPr>
          <w:p w14:paraId="0A4DD8F4" w14:textId="77777777" w:rsidR="00BE28A6" w:rsidRPr="00CA58CF" w:rsidRDefault="00BE28A6" w:rsidP="001F292F">
            <w:pPr>
              <w:jc w:val="both"/>
              <w:rPr>
                <w:rFonts w:eastAsia="Calibri"/>
              </w:rPr>
            </w:pPr>
            <w:r w:rsidRPr="00CA58CF">
              <w:rPr>
                <w:rFonts w:eastAsia="Calibri"/>
              </w:rPr>
              <w:t xml:space="preserve">2024 IV </w:t>
            </w:r>
            <w:r w:rsidRPr="00CA58CF">
              <w:rPr>
                <w:rFonts w:eastAsia="Calibri"/>
                <w:noProof/>
              </w:rPr>
              <w:t>ketv.</w:t>
            </w:r>
            <w:r w:rsidRPr="00CA58CF">
              <w:rPr>
                <w:rFonts w:eastAsia="Calibri"/>
              </w:rPr>
              <w:t xml:space="preserve"> </w:t>
            </w:r>
          </w:p>
          <w:p w14:paraId="6788CA47" w14:textId="77777777" w:rsidR="00BE28A6" w:rsidRPr="00CA58CF" w:rsidRDefault="00BE28A6" w:rsidP="001F292F">
            <w:pPr>
              <w:jc w:val="both"/>
              <w:rPr>
                <w:color w:val="000000"/>
                <w:highlight w:val="yellow"/>
                <w:lang w:eastAsia="lt-LT"/>
              </w:rPr>
            </w:pPr>
            <w:r w:rsidRPr="56EBD11E">
              <w:rPr>
                <w:color w:val="000000" w:themeColor="text1"/>
                <w:lang w:eastAsia="lt-LT"/>
              </w:rPr>
              <w:t xml:space="preserve">(už 2023 m.); </w:t>
            </w:r>
            <w:r w:rsidRPr="00F439D0">
              <w:rPr>
                <w:color w:val="000000" w:themeColor="text1"/>
                <w:shd w:val="clear" w:color="auto" w:fill="FFFFFF" w:themeFill="background1"/>
                <w:lang w:eastAsia="lt-LT"/>
              </w:rPr>
              <w:t xml:space="preserve">2025 IV </w:t>
            </w:r>
            <w:r w:rsidRPr="00F439D0">
              <w:rPr>
                <w:noProof/>
                <w:color w:val="000000" w:themeColor="text1"/>
                <w:shd w:val="clear" w:color="auto" w:fill="FFFFFF" w:themeFill="background1"/>
                <w:lang w:eastAsia="lt-LT"/>
              </w:rPr>
              <w:t>ketv.</w:t>
            </w:r>
            <w:r w:rsidRPr="00F439D0">
              <w:rPr>
                <w:color w:val="000000" w:themeColor="text1"/>
                <w:shd w:val="clear" w:color="auto" w:fill="FFFFFF" w:themeFill="background1"/>
                <w:lang w:eastAsia="lt-LT"/>
              </w:rPr>
              <w:t xml:space="preserve"> (už 2024 m. I </w:t>
            </w:r>
            <w:r w:rsidRPr="00F439D0">
              <w:rPr>
                <w:noProof/>
                <w:color w:val="000000" w:themeColor="text1"/>
                <w:shd w:val="clear" w:color="auto" w:fill="FFFFFF" w:themeFill="background1"/>
                <w:lang w:eastAsia="lt-LT"/>
              </w:rPr>
              <w:t>pusm.</w:t>
            </w:r>
            <w:r w:rsidRPr="00F439D0">
              <w:rPr>
                <w:color w:val="000000" w:themeColor="text1"/>
                <w:shd w:val="clear" w:color="auto" w:fill="FFFFFF" w:themeFill="background1"/>
                <w:lang w:eastAsia="lt-LT"/>
              </w:rPr>
              <w:t>)</w:t>
            </w:r>
          </w:p>
          <w:p w14:paraId="05C4E422" w14:textId="77777777" w:rsidR="00BE28A6" w:rsidRDefault="00BE28A6" w:rsidP="001F292F">
            <w:pPr>
              <w:jc w:val="both"/>
              <w:rPr>
                <w:b/>
                <w:bCs/>
                <w:color w:val="000000"/>
                <w:lang w:eastAsia="lt-LT"/>
              </w:rPr>
            </w:pPr>
          </w:p>
        </w:tc>
        <w:tc>
          <w:tcPr>
            <w:tcW w:w="1559" w:type="dxa"/>
            <w:tcBorders>
              <w:bottom w:val="single" w:sz="4" w:space="0" w:color="auto"/>
            </w:tcBorders>
            <w:shd w:val="clear" w:color="auto" w:fill="FFFFFF" w:themeFill="background1"/>
          </w:tcPr>
          <w:p w14:paraId="6D7093C3" w14:textId="77777777" w:rsidR="00BE28A6" w:rsidRDefault="00BE28A6" w:rsidP="001F292F">
            <w:pPr>
              <w:jc w:val="both"/>
              <w:rPr>
                <w:b/>
                <w:bCs/>
                <w:color w:val="000000"/>
                <w:lang w:eastAsia="lt-LT"/>
              </w:rPr>
            </w:pPr>
            <w:r w:rsidRPr="00CA58CF">
              <w:rPr>
                <w:color w:val="000000"/>
                <w:lang w:eastAsia="lt-LT"/>
              </w:rPr>
              <w:t xml:space="preserve">2025 m. viešųjų ASPĮ į „Sveidrą“ įvestų duomenų sumų (Eur), už kurias pacientams buvo suteikta mokamų paslaugų, vidurkis – ne mažiau nei  85 proc. analogiškų sumų, nurodytų viešųjų ASPĮ finansinėse veiklos ataskaitose, vidurkio. </w:t>
            </w:r>
          </w:p>
        </w:tc>
        <w:tc>
          <w:tcPr>
            <w:tcW w:w="2126" w:type="dxa"/>
            <w:tcBorders>
              <w:bottom w:val="single" w:sz="4" w:space="0" w:color="auto"/>
            </w:tcBorders>
            <w:shd w:val="clear" w:color="auto" w:fill="FFFFFF" w:themeFill="background1"/>
          </w:tcPr>
          <w:p w14:paraId="12E18E83" w14:textId="77777777" w:rsidR="00BE28A6" w:rsidRDefault="00BE28A6" w:rsidP="001F292F">
            <w:pPr>
              <w:jc w:val="both"/>
              <w:rPr>
                <w:b/>
                <w:bCs/>
                <w:color w:val="000000"/>
                <w:lang w:eastAsia="lt-LT"/>
              </w:rPr>
            </w:pPr>
            <w:r w:rsidRPr="6E30C3D3">
              <w:rPr>
                <w:lang w:eastAsia="lt-LT"/>
              </w:rPr>
              <w:t xml:space="preserve">Viešųjų ASPĮ, sudariusių sutartis su TLK dėl paslaugų teikimo ir jų apmokėjimo PSDF biudžeto lėšomis, informacijos pildymas statistinėse formose apie pacientams suteiktas mokamas paslaugas ir šių duomenų stebėsena. VLK atliktas </w:t>
            </w:r>
            <w:r w:rsidRPr="6E30C3D3">
              <w:rPr>
                <w:rFonts w:eastAsia="Calibri"/>
              </w:rPr>
              <w:t>2022, 2023 metų ir 2024 m. I pusmečio duomenų vertinimas ir pateiktas įstaigos vadovui ar jo įgaliotam asmeniui.</w:t>
            </w:r>
          </w:p>
        </w:tc>
        <w:tc>
          <w:tcPr>
            <w:tcW w:w="4536" w:type="dxa"/>
            <w:tcBorders>
              <w:bottom w:val="single" w:sz="4" w:space="0" w:color="auto"/>
            </w:tcBorders>
            <w:shd w:val="clear" w:color="auto" w:fill="FFFFFF" w:themeFill="background1"/>
          </w:tcPr>
          <w:p w14:paraId="7224F601" w14:textId="77777777" w:rsidR="00BE28A6" w:rsidRPr="00E021C5" w:rsidRDefault="00BE28A6" w:rsidP="001F292F">
            <w:pPr>
              <w:autoSpaceDE w:val="0"/>
              <w:jc w:val="both"/>
              <w:rPr>
                <w:color w:val="auto"/>
              </w:rPr>
            </w:pPr>
            <w:r w:rsidRPr="00E021C5">
              <w:rPr>
                <w:color w:val="auto"/>
              </w:rPr>
              <w:t>ASPĮ, sudariusios sutartis su TLK dėl asmens sveikatos priežiūros paslaugų teikimo ir apmokėjimo, įpareigotos duomenis apie pacientams suteiktas mokamas paslaugas pateikti statistinėje formoje Nr. 025/a-LK „Asmens ambulatorinio gydymo statistinė kortelė“ ir formoje Nr. 066/a-LK „Stacionare gydomo asmens statistinė kortelė“.</w:t>
            </w:r>
          </w:p>
          <w:p w14:paraId="0EFE69F8" w14:textId="77777777" w:rsidR="00BE28A6" w:rsidRPr="00E021C5" w:rsidRDefault="00BE28A6" w:rsidP="001F292F">
            <w:pPr>
              <w:pStyle w:val="Sraopastraipa"/>
              <w:tabs>
                <w:tab w:val="left" w:pos="709"/>
              </w:tabs>
              <w:ind w:left="0"/>
              <w:jc w:val="both"/>
              <w:rPr>
                <w:color w:val="auto"/>
              </w:rPr>
            </w:pPr>
            <w:r w:rsidRPr="00E021C5">
              <w:rPr>
                <w:color w:val="auto"/>
              </w:rPr>
              <w:t xml:space="preserve">Nuo 2025 m. liepos 1 </w:t>
            </w:r>
            <w:r w:rsidRPr="001F3866">
              <w:rPr>
                <w:color w:val="auto"/>
              </w:rPr>
              <w:t>d.,</w:t>
            </w:r>
            <w:r w:rsidRPr="00E021C5">
              <w:rPr>
                <w:color w:val="auto"/>
              </w:rPr>
              <w:t xml:space="preserve"> įvykus TLK ir VLK </w:t>
            </w:r>
            <w:r w:rsidRPr="001F3866">
              <w:rPr>
                <w:color w:val="auto"/>
              </w:rPr>
              <w:t>konsolidacijai, TLK, kaip savarankiškų juridinių vienetų, neliko. Pagal VLK Įstaigų sutarčių departamento Statistikos skyriaus atliktus skaičiavimus 2024 m. I pusmetį informacinėje sistemoje „Sveidra</w:t>
            </w:r>
            <w:r w:rsidRPr="001F3866">
              <w:rPr>
                <w:color w:val="auto"/>
              </w:rPr>
              <w:br w:type="column"/>
              <w:t xml:space="preserve"> (</w:t>
            </w:r>
            <w:r w:rsidRPr="001F3866">
              <w:rPr>
                <w:color w:val="000000"/>
              </w:rPr>
              <w:t>formose Nr. 066/a-LK ir formose 025/a-LK)</w:t>
            </w:r>
            <w:r w:rsidRPr="001F3866">
              <w:rPr>
                <w:color w:val="auto"/>
              </w:rPr>
              <w:t xml:space="preserve"> ASPĮ nurodyta priemokų suma ir suma, gauta už mokamas paslaugas, </w:t>
            </w:r>
            <w:r w:rsidRPr="00E021C5">
              <w:rPr>
                <w:color w:val="auto"/>
              </w:rPr>
              <w:t>palyginus su pajamomis už mokamas ASP paslaugas, nurodytas ASPĮ finansinės veiklos rezultatų ataskaitose, sudaro 71,3 procento.</w:t>
            </w:r>
          </w:p>
          <w:p w14:paraId="51340E42" w14:textId="77777777" w:rsidR="00BE28A6" w:rsidRDefault="00BE28A6" w:rsidP="001F292F">
            <w:pPr>
              <w:jc w:val="center"/>
              <w:rPr>
                <w:b/>
                <w:bCs/>
                <w:color w:val="000000"/>
                <w:lang w:eastAsia="lt-LT"/>
              </w:rPr>
            </w:pPr>
          </w:p>
        </w:tc>
      </w:tr>
      <w:tr w:rsidR="00BE28A6" w:rsidRPr="00CA58CF" w14:paraId="3D1B2409" w14:textId="77777777" w:rsidTr="001F292F">
        <w:trPr>
          <w:trHeight w:val="2401"/>
        </w:trPr>
        <w:tc>
          <w:tcPr>
            <w:tcW w:w="704" w:type="dxa"/>
            <w:tcBorders>
              <w:bottom w:val="single" w:sz="4" w:space="0" w:color="auto"/>
            </w:tcBorders>
            <w:shd w:val="clear" w:color="auto" w:fill="FFFFFF" w:themeFill="background1"/>
          </w:tcPr>
          <w:p w14:paraId="7566E272" w14:textId="77777777" w:rsidR="00BE28A6" w:rsidRPr="56EBD11E" w:rsidRDefault="00BE28A6" w:rsidP="001F292F">
            <w:pPr>
              <w:suppressAutoHyphens w:val="0"/>
              <w:jc w:val="both"/>
              <w:rPr>
                <w:color w:val="auto"/>
              </w:rPr>
            </w:pPr>
            <w:r w:rsidRPr="71D4A788">
              <w:rPr>
                <w:color w:val="auto"/>
              </w:rPr>
              <w:t>4.7.</w:t>
            </w:r>
          </w:p>
        </w:tc>
        <w:tc>
          <w:tcPr>
            <w:tcW w:w="2986" w:type="dxa"/>
            <w:gridSpan w:val="2"/>
            <w:tcBorders>
              <w:top w:val="single" w:sz="4" w:space="0" w:color="auto"/>
              <w:left w:val="nil"/>
              <w:bottom w:val="single" w:sz="4" w:space="0" w:color="auto"/>
              <w:right w:val="single" w:sz="4" w:space="0" w:color="auto"/>
            </w:tcBorders>
          </w:tcPr>
          <w:p w14:paraId="070A3816" w14:textId="77777777" w:rsidR="00BE28A6" w:rsidRPr="56EBD11E" w:rsidRDefault="00BE28A6" w:rsidP="001F292F">
            <w:pPr>
              <w:tabs>
                <w:tab w:val="center" w:pos="4153"/>
                <w:tab w:val="right" w:pos="8306"/>
              </w:tabs>
              <w:jc w:val="both"/>
              <w:rPr>
                <w:color w:val="000000" w:themeColor="text1"/>
              </w:rPr>
            </w:pPr>
            <w:r w:rsidRPr="00CA58CF">
              <w:t xml:space="preserve">Vykdyti pirkimų stebėseną pagal tarptautinių ir supaprastintų viešųjų pirkimų rodiklius, skelbiamus VPT švieslentėje adresu </w:t>
            </w:r>
            <w:hyperlink r:id="rId45" w:history="1">
              <w:r w:rsidRPr="00CA58CF">
                <w:rPr>
                  <w:rStyle w:val="Hipersaitas"/>
                  <w:color w:val="auto"/>
                </w:rPr>
                <w:t>https://vpt.lrv.lt/lt/statistika-ir-analize/pirkimu-vykdytoju-zemelapis-svieslente-1</w:t>
              </w:r>
            </w:hyperlink>
            <w:r w:rsidRPr="00CA58CF">
              <w:rPr>
                <w:rStyle w:val="Hipersaitas"/>
                <w:color w:val="auto"/>
              </w:rPr>
              <w:t>,</w:t>
            </w:r>
            <w:r w:rsidRPr="00CA58CF">
              <w:rPr>
                <w:color w:val="auto"/>
              </w:rPr>
              <w:t xml:space="preserve"> </w:t>
            </w:r>
            <w:r w:rsidRPr="00CA58CF">
              <w:t>ir a</w:t>
            </w:r>
            <w:r w:rsidRPr="00CA58CF">
              <w:rPr>
                <w:color w:val="000000"/>
              </w:rPr>
              <w:t xml:space="preserve">tlikti viešinamos informacijos analizę, o išvadas ir esant poreikiui siūlymus dėl pirkimų stebėsenos rodiklių tobulinimo, korupcijos prevencijos veiklos skaidrumo didinimo  pateikti įstaigos vadovui ar jo įgaliotam asmeniui ne rečiau nei du kartus metuose. </w:t>
            </w:r>
          </w:p>
        </w:tc>
        <w:tc>
          <w:tcPr>
            <w:tcW w:w="1701" w:type="dxa"/>
            <w:gridSpan w:val="2"/>
            <w:tcBorders>
              <w:top w:val="single" w:sz="4" w:space="0" w:color="auto"/>
              <w:left w:val="single" w:sz="4" w:space="0" w:color="auto"/>
              <w:bottom w:val="single" w:sz="4" w:space="0" w:color="auto"/>
              <w:right w:val="single" w:sz="4" w:space="0" w:color="auto"/>
            </w:tcBorders>
          </w:tcPr>
          <w:p w14:paraId="2E166375" w14:textId="77777777" w:rsidR="00BE28A6" w:rsidRPr="56EBD11E" w:rsidRDefault="00BE28A6" w:rsidP="001F292F">
            <w:pPr>
              <w:jc w:val="both"/>
            </w:pPr>
            <w:r w:rsidRPr="00CA58CF">
              <w:rPr>
                <w:rFonts w:eastAsia="Calibri"/>
              </w:rPr>
              <w:t>Ministerija, Ministerijai pavaldžios įstaigos, ASPĮ</w:t>
            </w:r>
          </w:p>
        </w:tc>
        <w:tc>
          <w:tcPr>
            <w:tcW w:w="1692" w:type="dxa"/>
            <w:tcBorders>
              <w:top w:val="single" w:sz="4" w:space="0" w:color="auto"/>
              <w:left w:val="single" w:sz="4" w:space="0" w:color="auto"/>
              <w:bottom w:val="single" w:sz="4" w:space="0" w:color="auto"/>
              <w:right w:val="single" w:sz="4" w:space="0" w:color="auto"/>
            </w:tcBorders>
          </w:tcPr>
          <w:p w14:paraId="2BF25393" w14:textId="77777777" w:rsidR="00BE28A6" w:rsidRPr="00CA58CF" w:rsidRDefault="00BE28A6" w:rsidP="001F292F">
            <w:pPr>
              <w:jc w:val="both"/>
              <w:rPr>
                <w:rFonts w:eastAsia="Calibri"/>
              </w:rPr>
            </w:pPr>
            <w:r w:rsidRPr="56EBD11E">
              <w:rPr>
                <w:rFonts w:eastAsia="Calibri"/>
              </w:rPr>
              <w:t xml:space="preserve">2025 m. IV </w:t>
            </w:r>
            <w:r w:rsidRPr="56EBD11E">
              <w:rPr>
                <w:rFonts w:eastAsia="Calibri"/>
                <w:noProof/>
              </w:rPr>
              <w:t>ketv.</w:t>
            </w:r>
            <w:r w:rsidRPr="56EBD11E">
              <w:rPr>
                <w:rFonts w:eastAsia="Calibri"/>
              </w:rPr>
              <w:t xml:space="preserve"> </w:t>
            </w:r>
          </w:p>
          <w:p w14:paraId="0A7D009A" w14:textId="77777777" w:rsidR="00BE28A6" w:rsidRPr="56EBD11E" w:rsidRDefault="00BE28A6" w:rsidP="001F292F">
            <w:pPr>
              <w:jc w:val="both"/>
            </w:pPr>
          </w:p>
        </w:tc>
        <w:tc>
          <w:tcPr>
            <w:tcW w:w="1559" w:type="dxa"/>
            <w:tcBorders>
              <w:top w:val="single" w:sz="4" w:space="0" w:color="auto"/>
              <w:left w:val="single" w:sz="4" w:space="0" w:color="auto"/>
              <w:bottom w:val="single" w:sz="4" w:space="0" w:color="auto"/>
              <w:right w:val="single" w:sz="4" w:space="0" w:color="auto"/>
            </w:tcBorders>
          </w:tcPr>
          <w:p w14:paraId="788CD162" w14:textId="77777777" w:rsidR="00BE28A6" w:rsidRPr="00CA58CF" w:rsidRDefault="00BE28A6" w:rsidP="001F292F">
            <w:pPr>
              <w:ind w:hanging="3"/>
              <w:jc w:val="both"/>
              <w:rPr>
                <w:lang w:eastAsia="en-GB"/>
              </w:rPr>
            </w:pPr>
            <w:r w:rsidRPr="00CA58CF">
              <w:rPr>
                <w:color w:val="000000"/>
              </w:rPr>
              <w:t xml:space="preserve">Skaidresni, efektyviau vykdomi viešieji pirkimai, užtikrinant </w:t>
            </w:r>
            <w:r w:rsidRPr="00CA58CF">
              <w:rPr>
                <w:lang w:eastAsia="en-GB"/>
              </w:rPr>
              <w:t xml:space="preserve">viešųjų pirkimų tikslą – racionaliai naudoti skirtas lėšas. </w:t>
            </w:r>
          </w:p>
          <w:p w14:paraId="4D499AB5" w14:textId="77777777" w:rsidR="00BE28A6" w:rsidRPr="56EBD11E" w:rsidRDefault="00BE28A6" w:rsidP="001F292F">
            <w:pPr>
              <w:jc w:val="both"/>
              <w:rPr>
                <w:color w:val="000000" w:themeColor="text1"/>
              </w:rPr>
            </w:pPr>
          </w:p>
        </w:tc>
        <w:tc>
          <w:tcPr>
            <w:tcW w:w="2126" w:type="dxa"/>
            <w:tcBorders>
              <w:bottom w:val="single" w:sz="4" w:space="0" w:color="auto"/>
            </w:tcBorders>
          </w:tcPr>
          <w:p w14:paraId="1BC0E035" w14:textId="77777777" w:rsidR="00BE28A6" w:rsidRPr="00CA58CF" w:rsidRDefault="00BE28A6" w:rsidP="001F292F">
            <w:pPr>
              <w:jc w:val="both"/>
              <w:rPr>
                <w:rFonts w:eastAsia="Calibri"/>
                <w:color w:val="000000"/>
                <w:lang w:eastAsia="lt-LT"/>
              </w:rPr>
            </w:pPr>
            <w:r w:rsidRPr="00CA58CF">
              <w:rPr>
                <w:rFonts w:eastAsia="Calibri"/>
                <w:color w:val="000000"/>
                <w:lang w:eastAsia="lt-LT"/>
              </w:rPr>
              <w:t xml:space="preserve">Įstaigos vadovui ar jo įgaliotam asmeniui pateiktų išvadų apie atliktos viešųjų pirkimų stebėsenos pagal tarptautinių ir supaprastintų viešųjų pirkimų rodiklius analizės rezultatus ir siūlymus skaičius: 2024 m. – 2 vnt. </w:t>
            </w:r>
          </w:p>
          <w:p w14:paraId="51660B8C" w14:textId="77777777" w:rsidR="00BE28A6" w:rsidRPr="56EBD11E" w:rsidRDefault="00BE28A6" w:rsidP="001F292F">
            <w:pPr>
              <w:jc w:val="both"/>
              <w:rPr>
                <w:color w:val="000000" w:themeColor="text1"/>
              </w:rPr>
            </w:pPr>
          </w:p>
        </w:tc>
        <w:tc>
          <w:tcPr>
            <w:tcW w:w="4536" w:type="dxa"/>
            <w:tcBorders>
              <w:bottom w:val="single" w:sz="4" w:space="0" w:color="auto"/>
            </w:tcBorders>
          </w:tcPr>
          <w:p w14:paraId="52D5DFD6" w14:textId="77777777" w:rsidR="00BE28A6" w:rsidRDefault="00BE28A6" w:rsidP="001F292F">
            <w:pPr>
              <w:autoSpaceDE w:val="0"/>
              <w:jc w:val="both"/>
            </w:pPr>
            <w:r w:rsidRPr="6E30C3D3">
              <w:t>V</w:t>
            </w:r>
            <w:r>
              <w:t>LK</w:t>
            </w:r>
            <w:r w:rsidRPr="6E30C3D3">
              <w:t xml:space="preserve"> </w:t>
            </w:r>
            <w:r>
              <w:t>buvo</w:t>
            </w:r>
            <w:r w:rsidRPr="6E30C3D3">
              <w:t xml:space="preserve"> pavesta funkcija vykdyti pirkimų stebėseną pagal V</w:t>
            </w:r>
            <w:r>
              <w:t>iešųjų pirkimų tarnybos (toliau – VPT) š</w:t>
            </w:r>
            <w:r w:rsidRPr="6E30C3D3">
              <w:t>vieslentėje skelbiamus tarptautinių ir supaprastintų viešųjų pirkimų rodiklius, atlikti viešinamos informacijos analizę ir ne rečiau kaip du kartus per metus pateikti išvadas bei siūlymus įstaigos vadovui ar jo įgaliotam asmeniui</w:t>
            </w:r>
            <w:r>
              <w:t>.</w:t>
            </w:r>
            <w:r w:rsidRPr="6E30C3D3">
              <w:t xml:space="preserve"> </w:t>
            </w:r>
            <w:r>
              <w:t>I</w:t>
            </w:r>
            <w:r w:rsidRPr="6E30C3D3">
              <w:t>nformuojame, kad ši užduotis įvykdyta.</w:t>
            </w:r>
          </w:p>
          <w:p w14:paraId="71F8F6BF" w14:textId="77777777" w:rsidR="00BE28A6" w:rsidRDefault="00BE28A6" w:rsidP="001F292F">
            <w:pPr>
              <w:autoSpaceDE w:val="0"/>
              <w:jc w:val="both"/>
            </w:pPr>
            <w:r w:rsidRPr="6E30C3D3">
              <w:t xml:space="preserve">Parengtas </w:t>
            </w:r>
            <w:r w:rsidRPr="00F565CA">
              <w:t xml:space="preserve">VLK Viešųjų pirkimų skyriaus 2026 m. vasario 9 d. </w:t>
            </w:r>
            <w:r w:rsidRPr="6E30C3D3">
              <w:t>tarnybinis pranešimas Nr. 7K-589, kuriame:</w:t>
            </w:r>
          </w:p>
          <w:p w14:paraId="771EEDB4" w14:textId="77777777" w:rsidR="00BE28A6" w:rsidRDefault="00BE28A6" w:rsidP="001F292F">
            <w:pPr>
              <w:jc w:val="both"/>
            </w:pPr>
            <w:r w:rsidRPr="6E30C3D3">
              <w:t>•</w:t>
            </w:r>
            <w:r>
              <w:t xml:space="preserve"> </w:t>
            </w:r>
            <w:r w:rsidRPr="6E30C3D3">
              <w:t>pateikti 2024 m. ir 2025 m. I–II pusmečių viešųjų pirkimų vertinimo rodikliai</w:t>
            </w:r>
            <w:r>
              <w:t>;</w:t>
            </w:r>
          </w:p>
          <w:p w14:paraId="7891F704" w14:textId="77777777" w:rsidR="00BE28A6" w:rsidRDefault="00BE28A6" w:rsidP="001F292F">
            <w:pPr>
              <w:jc w:val="both"/>
            </w:pPr>
            <w:r w:rsidRPr="6E30C3D3">
              <w:t>•</w:t>
            </w:r>
            <w:r>
              <w:t xml:space="preserve"> </w:t>
            </w:r>
            <w:r w:rsidRPr="6E30C3D3">
              <w:t xml:space="preserve">atlikta išsami VPT </w:t>
            </w:r>
            <w:r>
              <w:t>š</w:t>
            </w:r>
            <w:r w:rsidRPr="6E30C3D3">
              <w:t xml:space="preserve">vieslentėje viešinamos </w:t>
            </w:r>
            <w:r>
              <w:t xml:space="preserve">VLK </w:t>
            </w:r>
            <w:r w:rsidRPr="6E30C3D3">
              <w:t>informacijos analizė</w:t>
            </w:r>
            <w:r>
              <w:t>;</w:t>
            </w:r>
          </w:p>
          <w:p w14:paraId="12BE528F" w14:textId="77777777" w:rsidR="00BE28A6" w:rsidRDefault="00BE28A6" w:rsidP="001F292F">
            <w:pPr>
              <w:jc w:val="both"/>
            </w:pPr>
            <w:r w:rsidRPr="6E30C3D3">
              <w:t>•</w:t>
            </w:r>
            <w:r>
              <w:t xml:space="preserve"> </w:t>
            </w:r>
            <w:r w:rsidRPr="6E30C3D3">
              <w:t>identifikuotos tendencijos, metodologiniai aspektai ir duomenų neatitikimai</w:t>
            </w:r>
            <w:r>
              <w:t>;</w:t>
            </w:r>
          </w:p>
          <w:p w14:paraId="2A720667" w14:textId="77777777" w:rsidR="00BE28A6" w:rsidRDefault="00BE28A6" w:rsidP="001F292F">
            <w:pPr>
              <w:autoSpaceDE w:val="0"/>
              <w:jc w:val="both"/>
            </w:pPr>
            <w:r w:rsidRPr="6E30C3D3">
              <w:t>•</w:t>
            </w:r>
            <w:r>
              <w:t xml:space="preserve"> </w:t>
            </w:r>
            <w:r w:rsidRPr="6E30C3D3">
              <w:t>pateikti siūlymai dėl pirkimų stebėsenos rodiklių tobulinimo ir skaidrumo didinimo.</w:t>
            </w:r>
          </w:p>
          <w:p w14:paraId="736C57B6" w14:textId="77777777" w:rsidR="00BE28A6" w:rsidRDefault="00BE28A6" w:rsidP="001F292F">
            <w:pPr>
              <w:autoSpaceDE w:val="0"/>
              <w:jc w:val="both"/>
            </w:pPr>
            <w:r w:rsidRPr="6E30C3D3">
              <w:t xml:space="preserve">Analizė </w:t>
            </w:r>
            <w:r>
              <w:t>buvo</w:t>
            </w:r>
            <w:r w:rsidRPr="6E30C3D3">
              <w:t xml:space="preserve"> atlikta vadovaujantis Lietuvos Respublikos sveikatos apsaugos ministro 2023 m. liepos 17 d. įsakymu Nr. V‑813 ir siekiant užtikrinti VLK vykdomų viešųjų pirkimų skaidrumą, efektyvumą bei racionalų lėšų naudojimą. Vertinimas apėmė keturis paskutinius vienodos trukmės laikotarpius (pusmečius), atsižvelgiant į:</w:t>
            </w:r>
          </w:p>
          <w:p w14:paraId="1E6DC719" w14:textId="77777777" w:rsidR="00BE28A6" w:rsidRDefault="00BE28A6" w:rsidP="001F292F">
            <w:pPr>
              <w:jc w:val="both"/>
            </w:pPr>
            <w:r w:rsidRPr="6E30C3D3">
              <w:t>•</w:t>
            </w:r>
            <w:r>
              <w:t xml:space="preserve"> </w:t>
            </w:r>
            <w:r w:rsidRPr="6E30C3D3">
              <w:t>viešųjų pirkimų planavimo cikliškumą</w:t>
            </w:r>
            <w:r>
              <w:t>;</w:t>
            </w:r>
          </w:p>
          <w:p w14:paraId="747BC5CC" w14:textId="77777777" w:rsidR="00BE28A6" w:rsidRDefault="00BE28A6" w:rsidP="001F292F">
            <w:pPr>
              <w:jc w:val="both"/>
            </w:pPr>
            <w:r w:rsidRPr="6E30C3D3">
              <w:t>•</w:t>
            </w:r>
            <w:r>
              <w:t xml:space="preserve"> </w:t>
            </w:r>
            <w:r w:rsidRPr="6E30C3D3">
              <w:t>procedūrų trukmę ir pirkimų vykdymo specifiką</w:t>
            </w:r>
            <w:r>
              <w:t>;</w:t>
            </w:r>
          </w:p>
          <w:p w14:paraId="4B601A65" w14:textId="77777777" w:rsidR="00BE28A6" w:rsidRDefault="00BE28A6" w:rsidP="001F292F">
            <w:pPr>
              <w:autoSpaceDE w:val="0"/>
              <w:jc w:val="both"/>
            </w:pPr>
            <w:r w:rsidRPr="6E30C3D3">
              <w:t>•</w:t>
            </w:r>
            <w:r>
              <w:t xml:space="preserve"> n</w:t>
            </w:r>
            <w:r w:rsidRPr="6E30C3D3">
              <w:t>uolat kintantį teisinį reguliavimą, turintį įtakos rezultatų palyginamumui.</w:t>
            </w:r>
          </w:p>
          <w:p w14:paraId="40E17520" w14:textId="77777777" w:rsidR="00BE28A6" w:rsidRDefault="00BE28A6" w:rsidP="001F292F">
            <w:pPr>
              <w:jc w:val="both"/>
            </w:pPr>
            <w:r w:rsidRPr="6E30C3D3">
              <w:t>Duomenys buvo analiz</w:t>
            </w:r>
            <w:r>
              <w:t>uojami</w:t>
            </w:r>
            <w:r w:rsidRPr="6E30C3D3">
              <w:t xml:space="preserve"> tik pasibaigus ataskaitiniams laikotarpiams, t</w:t>
            </w:r>
            <w:r>
              <w:t>ad</w:t>
            </w:r>
            <w:r w:rsidRPr="6E30C3D3">
              <w:t xml:space="preserve"> vertinimas </w:t>
            </w:r>
            <w:r>
              <w:t xml:space="preserve">buvo </w:t>
            </w:r>
            <w:r w:rsidRPr="6E30C3D3">
              <w:t xml:space="preserve">atliktas remiantis </w:t>
            </w:r>
            <w:r>
              <w:t>galutiniais</w:t>
            </w:r>
            <w:r w:rsidRPr="6E30C3D3">
              <w:t xml:space="preserve"> 2024</w:t>
            </w:r>
            <w:r>
              <w:t xml:space="preserve"> m. ir </w:t>
            </w:r>
            <w:r w:rsidRPr="6E30C3D3">
              <w:t>2025 m. pusmečių rezultatais</w:t>
            </w:r>
            <w:r>
              <w:t>.</w:t>
            </w:r>
          </w:p>
          <w:p w14:paraId="24571DB3" w14:textId="77777777" w:rsidR="00BE28A6" w:rsidRPr="56EBD11E" w:rsidRDefault="00BE28A6" w:rsidP="001F292F">
            <w:pPr>
              <w:autoSpaceDE w:val="0"/>
              <w:jc w:val="both"/>
              <w:rPr>
                <w:color w:val="auto"/>
              </w:rPr>
            </w:pPr>
            <w:r w:rsidRPr="6E30C3D3">
              <w:t>Atsižvelgiant į tai, pirkimų stebėsenos vykdymo ir išvadų pateikimo vadovybei užduotis laikytina visiškai įvykdyta.</w:t>
            </w:r>
          </w:p>
        </w:tc>
      </w:tr>
      <w:tr w:rsidR="00BE28A6" w:rsidRPr="00CA58CF" w14:paraId="06D228AE" w14:textId="77777777" w:rsidTr="001F292F">
        <w:trPr>
          <w:trHeight w:val="828"/>
        </w:trPr>
        <w:tc>
          <w:tcPr>
            <w:tcW w:w="15304" w:type="dxa"/>
            <w:gridSpan w:val="9"/>
            <w:tcBorders>
              <w:bottom w:val="single" w:sz="4" w:space="0" w:color="auto"/>
            </w:tcBorders>
            <w:shd w:val="clear" w:color="auto" w:fill="FFFFFF" w:themeFill="background1"/>
          </w:tcPr>
          <w:p w14:paraId="55423619" w14:textId="77777777" w:rsidR="00BE28A6" w:rsidRDefault="00BE28A6" w:rsidP="001F292F">
            <w:pPr>
              <w:jc w:val="center"/>
              <w:rPr>
                <w:rFonts w:eastAsia="Calibri"/>
                <w:b/>
                <w:bCs/>
                <w:kern w:val="2"/>
              </w:rPr>
            </w:pPr>
            <w:r>
              <w:rPr>
                <w:rFonts w:eastAsia="Calibri"/>
                <w:b/>
                <w:bCs/>
                <w:kern w:val="2"/>
              </w:rPr>
              <w:t>5. UŽDAVINYS</w:t>
            </w:r>
          </w:p>
          <w:p w14:paraId="68224C33" w14:textId="77777777" w:rsidR="00BE28A6" w:rsidRPr="6E30C3D3" w:rsidRDefault="00BE28A6" w:rsidP="001F292F">
            <w:pPr>
              <w:autoSpaceDE w:val="0"/>
              <w:jc w:val="center"/>
            </w:pPr>
            <w:r>
              <w:rPr>
                <w:rFonts w:eastAsia="Calibri"/>
                <w:b/>
                <w:bCs/>
                <w:kern w:val="2"/>
              </w:rPr>
              <w:t>Ūkio subjektų veiklos priežiūros efektyvinimas</w:t>
            </w:r>
          </w:p>
        </w:tc>
      </w:tr>
      <w:tr w:rsidR="00BE28A6" w:rsidRPr="00CA58CF" w14:paraId="1F73FF1C" w14:textId="77777777" w:rsidTr="001F292F">
        <w:trPr>
          <w:trHeight w:val="2401"/>
        </w:trPr>
        <w:tc>
          <w:tcPr>
            <w:tcW w:w="704" w:type="dxa"/>
            <w:tcBorders>
              <w:bottom w:val="single" w:sz="4" w:space="0" w:color="auto"/>
            </w:tcBorders>
            <w:shd w:val="clear" w:color="auto" w:fill="FFFFFF" w:themeFill="background1"/>
          </w:tcPr>
          <w:p w14:paraId="476F611E" w14:textId="77777777" w:rsidR="00BE28A6" w:rsidRPr="71D4A788" w:rsidRDefault="00BE28A6" w:rsidP="001F292F">
            <w:pPr>
              <w:suppressAutoHyphens w:val="0"/>
              <w:jc w:val="both"/>
              <w:rPr>
                <w:color w:val="auto"/>
              </w:rPr>
            </w:pPr>
            <w:r>
              <w:rPr>
                <w:color w:val="auto"/>
              </w:rPr>
              <w:t>5.3.</w:t>
            </w:r>
          </w:p>
        </w:tc>
        <w:tc>
          <w:tcPr>
            <w:tcW w:w="2986" w:type="dxa"/>
            <w:gridSpan w:val="2"/>
            <w:tcBorders>
              <w:top w:val="single" w:sz="4" w:space="0" w:color="auto"/>
              <w:left w:val="nil"/>
              <w:bottom w:val="single" w:sz="4" w:space="0" w:color="auto"/>
              <w:right w:val="single" w:sz="4" w:space="0" w:color="auto"/>
            </w:tcBorders>
          </w:tcPr>
          <w:p w14:paraId="16EDA7CC" w14:textId="77777777" w:rsidR="00BE28A6" w:rsidRPr="00CA58CF" w:rsidRDefault="00BE28A6" w:rsidP="001F292F">
            <w:pPr>
              <w:tabs>
                <w:tab w:val="center" w:pos="4153"/>
                <w:tab w:val="right" w:pos="8306"/>
              </w:tabs>
              <w:jc w:val="both"/>
            </w:pPr>
            <w:r w:rsidRPr="00651357">
              <w:rPr>
                <w:color w:val="000000"/>
              </w:rPr>
              <w:t>Atsižvelgiant į teisės aktų taikymo ir sprendimų priėmimo praktikos vykdant viešojo administravimo procedūras kontrolės srityje vertinimo rezultatus, organizuoti tikslinius kontrolę atliekančių specialistų mokymus, siekiant užtikrinti vienodą viešojo administravimo kontrolės srityje vykdymo ir teisės aktų įgyvendinimo praktiką, stiprinti institucijos gebėjimus, didinti veiklos efektyvumą (rezultatyvumą), efektyviai naudoti institucijos žmogiškuosius ir finansinius išteklius.</w:t>
            </w:r>
          </w:p>
        </w:tc>
        <w:tc>
          <w:tcPr>
            <w:tcW w:w="1701" w:type="dxa"/>
            <w:gridSpan w:val="2"/>
            <w:tcBorders>
              <w:top w:val="single" w:sz="4" w:space="0" w:color="auto"/>
              <w:left w:val="single" w:sz="4" w:space="0" w:color="auto"/>
              <w:bottom w:val="single" w:sz="4" w:space="0" w:color="auto"/>
              <w:right w:val="single" w:sz="4" w:space="0" w:color="auto"/>
            </w:tcBorders>
          </w:tcPr>
          <w:p w14:paraId="364B062A" w14:textId="77777777" w:rsidR="00BE28A6" w:rsidRPr="00CA58CF" w:rsidRDefault="00BE28A6" w:rsidP="001F292F">
            <w:pPr>
              <w:jc w:val="both"/>
              <w:rPr>
                <w:rFonts w:eastAsia="Calibri"/>
              </w:rPr>
            </w:pPr>
            <w:r w:rsidRPr="00651357">
              <w:rPr>
                <w:rFonts w:eastAsia="Calibri"/>
                <w:color w:val="000000"/>
                <w:lang w:eastAsia="lt-LT"/>
              </w:rPr>
              <w:t>Ministerijai pavaldžios viešojo administravimo įstaigos, vykdančios ūkio subjektų kontrolę</w:t>
            </w:r>
          </w:p>
        </w:tc>
        <w:tc>
          <w:tcPr>
            <w:tcW w:w="1692" w:type="dxa"/>
            <w:tcBorders>
              <w:top w:val="single" w:sz="4" w:space="0" w:color="auto"/>
              <w:left w:val="single" w:sz="4" w:space="0" w:color="auto"/>
              <w:bottom w:val="single" w:sz="4" w:space="0" w:color="auto"/>
              <w:right w:val="single" w:sz="4" w:space="0" w:color="auto"/>
            </w:tcBorders>
          </w:tcPr>
          <w:p w14:paraId="773856EA" w14:textId="77777777" w:rsidR="00BE28A6" w:rsidRPr="56EBD11E" w:rsidRDefault="00BE28A6" w:rsidP="001F292F">
            <w:pPr>
              <w:jc w:val="both"/>
              <w:rPr>
                <w:rFonts w:eastAsia="Calibri"/>
              </w:rPr>
            </w:pPr>
            <w:r w:rsidRPr="00651357">
              <w:rPr>
                <w:rFonts w:eastAsia="Calibri"/>
              </w:rPr>
              <w:t>2025 m. IV ketv.</w:t>
            </w:r>
          </w:p>
        </w:tc>
        <w:tc>
          <w:tcPr>
            <w:tcW w:w="1559" w:type="dxa"/>
            <w:tcBorders>
              <w:top w:val="single" w:sz="4" w:space="0" w:color="auto"/>
              <w:left w:val="single" w:sz="4" w:space="0" w:color="auto"/>
              <w:bottom w:val="single" w:sz="4" w:space="0" w:color="auto"/>
              <w:right w:val="single" w:sz="4" w:space="0" w:color="auto"/>
            </w:tcBorders>
          </w:tcPr>
          <w:p w14:paraId="476B5128" w14:textId="77777777" w:rsidR="00BE28A6" w:rsidRPr="00CA58CF" w:rsidRDefault="00BE28A6" w:rsidP="001F292F">
            <w:pPr>
              <w:ind w:hanging="3"/>
              <w:jc w:val="both"/>
              <w:rPr>
                <w:color w:val="000000"/>
              </w:rPr>
            </w:pPr>
            <w:r w:rsidRPr="00651357">
              <w:rPr>
                <w:color w:val="000000"/>
                <w:lang w:eastAsia="lt-LT"/>
              </w:rPr>
              <w:t>Efektyvesnė ūkio subjektų kontrolė, taikant vienodą praktiką ir didinant įmonių ir įstaigų pasitikėjimą kontroliuo</w:t>
            </w:r>
            <w:r>
              <w:rPr>
                <w:color w:val="000000"/>
                <w:lang w:eastAsia="lt-LT"/>
              </w:rPr>
              <w:t>-</w:t>
            </w:r>
            <w:r w:rsidRPr="00651357">
              <w:rPr>
                <w:color w:val="000000"/>
                <w:lang w:eastAsia="lt-LT"/>
              </w:rPr>
              <w:t>jančiomis įstaigomis, taip mažinant korupcijos pasireiškimo tikimybę vienoje iš rizikingiausių veiklos sričių.</w:t>
            </w:r>
          </w:p>
        </w:tc>
        <w:tc>
          <w:tcPr>
            <w:tcW w:w="2126" w:type="dxa"/>
            <w:tcBorders>
              <w:bottom w:val="single" w:sz="4" w:space="0" w:color="auto"/>
            </w:tcBorders>
          </w:tcPr>
          <w:p w14:paraId="7B155900" w14:textId="77777777" w:rsidR="00BE28A6" w:rsidRPr="00CA58CF" w:rsidRDefault="00BE28A6" w:rsidP="001F292F">
            <w:pPr>
              <w:jc w:val="both"/>
              <w:rPr>
                <w:rFonts w:eastAsia="Calibri"/>
                <w:color w:val="000000"/>
                <w:lang w:eastAsia="lt-LT"/>
              </w:rPr>
            </w:pPr>
            <w:r w:rsidRPr="00651357">
              <w:rPr>
                <w:lang w:eastAsia="lt-LT"/>
              </w:rPr>
              <w:t xml:space="preserve">Atsižvelgiant į teisės aktų taikymo ir sprendimų priėmimo praktikos vykdant viešojo administravimo procedūras kontrolės srityje vertinimo rezultatus, suorganizuotų tikslinių kontrolę atliekančių specialistų mokymų skaičius: 2024 m. – 1 vnt., 2025 – 1 vnt. </w:t>
            </w:r>
          </w:p>
        </w:tc>
        <w:tc>
          <w:tcPr>
            <w:tcW w:w="4536" w:type="dxa"/>
            <w:tcBorders>
              <w:bottom w:val="single" w:sz="4" w:space="0" w:color="auto"/>
            </w:tcBorders>
          </w:tcPr>
          <w:p w14:paraId="7D043D4C" w14:textId="77777777" w:rsidR="00BE28A6" w:rsidRDefault="00BE28A6" w:rsidP="001F292F">
            <w:pPr>
              <w:autoSpaceDE w:val="0"/>
              <w:jc w:val="both"/>
            </w:pPr>
            <w:r w:rsidRPr="40C8DDAF">
              <w:rPr>
                <w:lang w:eastAsia="lt-LT"/>
              </w:rPr>
              <w:t>2025 m. ūkio subjektų kontrolę vykdantys VLK ir TLK specialistai dalyvavo mokymuose temomis:</w:t>
            </w:r>
          </w:p>
          <w:p w14:paraId="26B086D2" w14:textId="77777777" w:rsidR="00BE28A6" w:rsidRDefault="00BE28A6" w:rsidP="00BE28A6">
            <w:pPr>
              <w:pStyle w:val="Sraopastraipa"/>
              <w:numPr>
                <w:ilvl w:val="0"/>
                <w:numId w:val="10"/>
              </w:numPr>
              <w:tabs>
                <w:tab w:val="left" w:pos="280"/>
              </w:tabs>
              <w:autoSpaceDE w:val="0"/>
              <w:ind w:left="0" w:firstLine="0"/>
              <w:jc w:val="both"/>
            </w:pPr>
            <w:r w:rsidRPr="40C8DDAF">
              <w:t>2025</w:t>
            </w:r>
            <w:r>
              <w:t xml:space="preserve"> m. balandžio </w:t>
            </w:r>
            <w:r w:rsidRPr="40C8DDAF">
              <w:t xml:space="preserve">8 </w:t>
            </w:r>
            <w:r>
              <w:t>d. –</w:t>
            </w:r>
            <w:r w:rsidRPr="40C8DDAF">
              <w:t xml:space="preserve"> seminar</w:t>
            </w:r>
            <w:r>
              <w:t>e</w:t>
            </w:r>
            <w:r w:rsidRPr="40C8DDAF">
              <w:t xml:space="preserve"> </w:t>
            </w:r>
            <w:r>
              <w:t>„</w:t>
            </w:r>
            <w:r w:rsidRPr="40C8DDAF">
              <w:t>Ūkio (verslo) subjektų administracinė atsakomybė. Poveikio priemonių taikymas verslo (ūkio)</w:t>
            </w:r>
            <w:r w:rsidRPr="007D603B">
              <w:rPr>
                <w:i/>
                <w:iCs/>
              </w:rPr>
              <w:t xml:space="preserve"> </w:t>
            </w:r>
            <w:r w:rsidRPr="40C8DDAF">
              <w:t>subjektams ir teisė užginčyti priežiūros institucijos sprendimus</w:t>
            </w:r>
            <w:r>
              <w:t>“;</w:t>
            </w:r>
          </w:p>
          <w:p w14:paraId="5D30E3A7" w14:textId="77777777" w:rsidR="00BE28A6" w:rsidRDefault="00BE28A6" w:rsidP="00BE28A6">
            <w:pPr>
              <w:pStyle w:val="Sraopastraipa"/>
              <w:numPr>
                <w:ilvl w:val="0"/>
                <w:numId w:val="10"/>
              </w:numPr>
              <w:tabs>
                <w:tab w:val="left" w:pos="280"/>
              </w:tabs>
              <w:ind w:left="0" w:firstLine="0"/>
              <w:jc w:val="both"/>
            </w:pPr>
            <w:r>
              <w:t>2025 m. balandžio 10 d. ir 2025 m. balandžio 11 d. – Lyderystės akademijos mokymo programoje „Valstybės tarnybos paskirtis ir vadovo rolė“;</w:t>
            </w:r>
          </w:p>
          <w:p w14:paraId="379A74CE" w14:textId="77777777" w:rsidR="00BE28A6" w:rsidRDefault="00BE28A6" w:rsidP="00BE28A6">
            <w:pPr>
              <w:pStyle w:val="Sraopastraipa"/>
              <w:numPr>
                <w:ilvl w:val="0"/>
                <w:numId w:val="10"/>
              </w:numPr>
              <w:tabs>
                <w:tab w:val="left" w:pos="427"/>
              </w:tabs>
              <w:ind w:left="23" w:firstLine="0"/>
              <w:jc w:val="both"/>
            </w:pPr>
            <w:r>
              <w:t>2025 m. gegužės 20 d. – seminare „Valstybės ir savivaldybės viešojo administravimo veikla: VAĮ reikalavimų aiškinimo ir taikymo iššūkiai bei rekomendacijos, administracinių teismų praktikos naujovės“;</w:t>
            </w:r>
          </w:p>
          <w:p w14:paraId="3B7FD555" w14:textId="77777777" w:rsidR="00BE28A6" w:rsidRDefault="00BE28A6" w:rsidP="00BE28A6">
            <w:pPr>
              <w:pStyle w:val="Sraopastraipa"/>
              <w:numPr>
                <w:ilvl w:val="0"/>
                <w:numId w:val="10"/>
              </w:numPr>
              <w:tabs>
                <w:tab w:val="left" w:pos="361"/>
              </w:tabs>
              <w:ind w:left="23" w:firstLine="0"/>
              <w:jc w:val="both"/>
            </w:pPr>
            <w:r>
              <w:t>2025 m. spalio 23</w:t>
            </w:r>
            <w:r w:rsidRPr="007D603B">
              <w:rPr>
                <w:b/>
                <w:bCs/>
              </w:rPr>
              <w:t xml:space="preserve"> </w:t>
            </w:r>
            <w:r w:rsidRPr="00C43FD8">
              <w:t xml:space="preserve">d. </w:t>
            </w:r>
            <w:r>
              <w:t>– seminare ,,Konsultavimo ir kontrolės funkcijų atskyrimo svarba antikorupciniu požiūriu“.</w:t>
            </w:r>
          </w:p>
          <w:p w14:paraId="3227F732" w14:textId="77777777" w:rsidR="00BE28A6" w:rsidRPr="00095503" w:rsidRDefault="00BE28A6" w:rsidP="001F292F">
            <w:pPr>
              <w:jc w:val="both"/>
              <w:rPr>
                <w:lang w:eastAsia="lt-LT"/>
              </w:rPr>
            </w:pPr>
          </w:p>
          <w:p w14:paraId="4243006C" w14:textId="77777777" w:rsidR="00BE28A6" w:rsidRPr="6E30C3D3" w:rsidRDefault="00BE28A6" w:rsidP="001F292F">
            <w:pPr>
              <w:autoSpaceDE w:val="0"/>
              <w:jc w:val="both"/>
            </w:pPr>
          </w:p>
        </w:tc>
      </w:tr>
    </w:tbl>
    <w:p w14:paraId="400EA0C6" w14:textId="77777777" w:rsidR="00BE28A6" w:rsidRDefault="00BE28A6" w:rsidP="00BE28A6">
      <w:pPr>
        <w:suppressAutoHyphens w:val="0"/>
        <w:rPr>
          <w:color w:val="auto"/>
        </w:rPr>
      </w:pPr>
    </w:p>
    <w:p w14:paraId="0C3AB056" w14:textId="77777777" w:rsidR="00BE28A6" w:rsidRPr="0004354E" w:rsidRDefault="00BE28A6" w:rsidP="00BE28A6">
      <w:pPr>
        <w:suppressAutoHyphens w:val="0"/>
        <w:rPr>
          <w:bCs/>
          <w:color w:val="auto"/>
          <w:sz w:val="20"/>
          <w:szCs w:val="20"/>
        </w:rPr>
      </w:pPr>
      <w:r>
        <w:rPr>
          <w:bCs/>
          <w:color w:val="auto"/>
          <w:sz w:val="20"/>
          <w:szCs w:val="20"/>
        </w:rPr>
        <w:t>Trumpiniai</w:t>
      </w:r>
      <w:r w:rsidRPr="0004354E">
        <w:rPr>
          <w:bCs/>
          <w:color w:val="auto"/>
          <w:sz w:val="20"/>
          <w:szCs w:val="20"/>
        </w:rPr>
        <w:t>:</w:t>
      </w:r>
    </w:p>
    <w:p w14:paraId="428B9601" w14:textId="77777777" w:rsidR="00BE28A6" w:rsidRPr="0004354E" w:rsidRDefault="00BE28A6" w:rsidP="00BE28A6">
      <w:pPr>
        <w:suppressAutoHyphens w:val="0"/>
        <w:rPr>
          <w:bCs/>
          <w:color w:val="auto"/>
          <w:sz w:val="20"/>
          <w:szCs w:val="20"/>
        </w:rPr>
      </w:pPr>
      <w:r w:rsidRPr="0004354E">
        <w:rPr>
          <w:bCs/>
          <w:color w:val="auto"/>
          <w:sz w:val="20"/>
          <w:szCs w:val="20"/>
        </w:rPr>
        <w:t xml:space="preserve">ASPĮ – </w:t>
      </w:r>
      <w:r>
        <w:rPr>
          <w:bCs/>
          <w:color w:val="auto"/>
          <w:sz w:val="20"/>
          <w:szCs w:val="20"/>
        </w:rPr>
        <w:t>a</w:t>
      </w:r>
      <w:r w:rsidRPr="0004354E">
        <w:rPr>
          <w:bCs/>
          <w:color w:val="auto"/>
          <w:sz w:val="20"/>
          <w:szCs w:val="20"/>
        </w:rPr>
        <w:t xml:space="preserve">smens sveikatos priežiūros įstaigos, kurių savininko ar dalininko teises ir pareigas įgyvendina Lietuvos Respublikos sveikatos apsaugos ministerija ar savivaldybės. </w:t>
      </w:r>
    </w:p>
    <w:p w14:paraId="00067823" w14:textId="77777777" w:rsidR="00BE28A6" w:rsidRPr="0004354E" w:rsidRDefault="00BE28A6" w:rsidP="00BE28A6">
      <w:pPr>
        <w:suppressAutoHyphens w:val="0"/>
        <w:rPr>
          <w:bCs/>
          <w:color w:val="auto"/>
          <w:sz w:val="20"/>
          <w:szCs w:val="20"/>
        </w:rPr>
      </w:pPr>
      <w:r w:rsidRPr="0004354E">
        <w:rPr>
          <w:bCs/>
          <w:color w:val="auto"/>
          <w:sz w:val="20"/>
          <w:szCs w:val="20"/>
        </w:rPr>
        <w:t xml:space="preserve">GMP – </w:t>
      </w:r>
      <w:r>
        <w:rPr>
          <w:bCs/>
          <w:color w:val="auto"/>
          <w:sz w:val="20"/>
          <w:szCs w:val="20"/>
        </w:rPr>
        <w:t>a</w:t>
      </w:r>
      <w:r w:rsidRPr="0004354E">
        <w:rPr>
          <w:bCs/>
          <w:color w:val="auto"/>
          <w:sz w:val="20"/>
          <w:szCs w:val="20"/>
        </w:rPr>
        <w:t xml:space="preserve">smens sveikatos priežiūros įstaiga, teikianti greitosios medicinos pagalbos paslaugas.  </w:t>
      </w:r>
    </w:p>
    <w:p w14:paraId="133B8D0A" w14:textId="77777777" w:rsidR="00BE28A6" w:rsidRPr="0004354E" w:rsidRDefault="00BE28A6" w:rsidP="00BE28A6">
      <w:pPr>
        <w:suppressAutoHyphens w:val="0"/>
        <w:rPr>
          <w:bCs/>
          <w:color w:val="auto"/>
          <w:sz w:val="20"/>
          <w:szCs w:val="20"/>
        </w:rPr>
      </w:pPr>
      <w:r w:rsidRPr="0004354E">
        <w:rPr>
          <w:bCs/>
          <w:color w:val="auto"/>
          <w:sz w:val="20"/>
          <w:szCs w:val="20"/>
        </w:rPr>
        <w:t xml:space="preserve">Ministerijai pavaldžios įstaigos – biudžetinės ir viešojo administravimo įstaigos, kurių  savininko teises ir pareigas įgyvendina Lietuvos Respublikos sveikatos apsaugos ministerija. </w:t>
      </w:r>
    </w:p>
    <w:p w14:paraId="6E9E868F" w14:textId="77777777" w:rsidR="00BE28A6" w:rsidRDefault="00BE28A6" w:rsidP="00BE28A6">
      <w:pPr>
        <w:suppressAutoHyphens w:val="0"/>
        <w:rPr>
          <w:bCs/>
          <w:color w:val="auto"/>
          <w:sz w:val="20"/>
          <w:szCs w:val="20"/>
        </w:rPr>
      </w:pPr>
      <w:r w:rsidRPr="0004354E">
        <w:rPr>
          <w:bCs/>
          <w:color w:val="auto"/>
          <w:sz w:val="20"/>
          <w:szCs w:val="20"/>
        </w:rPr>
        <w:t>Ministerija – Lietuvos Respublikos sveikatos apsaugos ministerija.</w:t>
      </w:r>
    </w:p>
    <w:p w14:paraId="529CFFD9" w14:textId="77777777" w:rsidR="00BE28A6" w:rsidRDefault="00BE28A6" w:rsidP="00BE28A6">
      <w:pPr>
        <w:suppressAutoHyphens w:val="0"/>
        <w:rPr>
          <w:bCs/>
          <w:color w:val="auto"/>
          <w:sz w:val="20"/>
          <w:szCs w:val="20"/>
        </w:rPr>
      </w:pPr>
      <w:r>
        <w:rPr>
          <w:bCs/>
          <w:color w:val="auto"/>
          <w:sz w:val="20"/>
          <w:szCs w:val="20"/>
        </w:rPr>
        <w:t>PSD – privalomasis sveikatos draudimas.</w:t>
      </w:r>
    </w:p>
    <w:p w14:paraId="6C0FFED2" w14:textId="77777777" w:rsidR="00BE28A6" w:rsidRPr="0004354E" w:rsidRDefault="00BE28A6" w:rsidP="00BE28A6">
      <w:pPr>
        <w:suppressAutoHyphens w:val="0"/>
        <w:rPr>
          <w:bCs/>
          <w:color w:val="auto"/>
          <w:sz w:val="20"/>
          <w:szCs w:val="20"/>
        </w:rPr>
      </w:pPr>
      <w:r>
        <w:rPr>
          <w:bCs/>
          <w:color w:val="auto"/>
          <w:sz w:val="20"/>
          <w:szCs w:val="20"/>
        </w:rPr>
        <w:t>PSDF – Privalomojo sveikatos draudimo fondas.</w:t>
      </w:r>
    </w:p>
    <w:p w14:paraId="3CAFBA12" w14:textId="77777777" w:rsidR="00BE28A6" w:rsidRPr="0004354E" w:rsidRDefault="00BE28A6" w:rsidP="00BE28A6">
      <w:pPr>
        <w:suppressAutoHyphens w:val="0"/>
        <w:rPr>
          <w:bCs/>
          <w:color w:val="auto"/>
          <w:sz w:val="20"/>
          <w:szCs w:val="20"/>
        </w:rPr>
      </w:pPr>
      <w:r>
        <w:rPr>
          <w:bCs/>
          <w:color w:val="auto"/>
          <w:sz w:val="20"/>
          <w:szCs w:val="20"/>
        </w:rPr>
        <w:t>STT – Lietuvos Respublikos specialiųjų tyrimų tarnyba.</w:t>
      </w:r>
    </w:p>
    <w:p w14:paraId="3C822113" w14:textId="77777777" w:rsidR="00BE28A6" w:rsidRPr="0004354E" w:rsidRDefault="00BE28A6" w:rsidP="00BE28A6">
      <w:pPr>
        <w:suppressAutoHyphens w:val="0"/>
        <w:rPr>
          <w:bCs/>
          <w:color w:val="auto"/>
          <w:sz w:val="20"/>
          <w:szCs w:val="20"/>
        </w:rPr>
      </w:pPr>
      <w:r w:rsidRPr="0004354E">
        <w:rPr>
          <w:bCs/>
          <w:color w:val="auto"/>
          <w:sz w:val="20"/>
          <w:szCs w:val="20"/>
        </w:rPr>
        <w:t>TLK – teritorinė ligonių kasa.</w:t>
      </w:r>
    </w:p>
    <w:p w14:paraId="673BBC41" w14:textId="77777777" w:rsidR="00BE28A6" w:rsidRPr="0000597F" w:rsidRDefault="00BE28A6" w:rsidP="00BE28A6">
      <w:pPr>
        <w:suppressAutoHyphens w:val="0"/>
        <w:rPr>
          <w:bCs/>
          <w:color w:val="auto"/>
          <w:sz w:val="20"/>
          <w:szCs w:val="20"/>
        </w:rPr>
      </w:pPr>
      <w:r w:rsidRPr="0000597F">
        <w:rPr>
          <w:bCs/>
          <w:color w:val="auto"/>
          <w:sz w:val="20"/>
          <w:szCs w:val="20"/>
        </w:rPr>
        <w:t>VLK – Valstybinė ligonių kasa prie Sveikatos apsaugos ministerijos.</w:t>
      </w:r>
    </w:p>
    <w:p w14:paraId="79B1E818" w14:textId="77777777" w:rsidR="00BE28A6" w:rsidRDefault="00BE28A6" w:rsidP="00BE28A6">
      <w:pPr>
        <w:suppressAutoHyphens w:val="0"/>
        <w:rPr>
          <w:color w:val="auto"/>
        </w:rPr>
      </w:pPr>
    </w:p>
    <w:p w14:paraId="3921E2CC" w14:textId="77777777" w:rsidR="00BE28A6" w:rsidRDefault="00BE28A6" w:rsidP="00BE28A6">
      <w:pPr>
        <w:suppressAutoHyphens w:val="0"/>
        <w:rPr>
          <w:color w:val="auto"/>
        </w:rPr>
      </w:pPr>
    </w:p>
    <w:p w14:paraId="64066C2C" w14:textId="525786D2" w:rsidR="00BE28A6" w:rsidRPr="008872A9" w:rsidRDefault="00BE28A6" w:rsidP="00BE28A6">
      <w:pPr>
        <w:suppressAutoHyphens w:val="0"/>
        <w:rPr>
          <w:color w:val="auto"/>
        </w:rPr>
      </w:pPr>
      <w:r>
        <w:tab/>
      </w:r>
      <w:r>
        <w:tab/>
      </w:r>
      <w:r>
        <w:tab/>
      </w:r>
      <w:r>
        <w:tab/>
      </w:r>
      <w:r>
        <w:tab/>
      </w:r>
      <w:r w:rsidRPr="56EBD11E">
        <w:rPr>
          <w:color w:val="auto"/>
        </w:rPr>
        <w:t xml:space="preserve">   </w:t>
      </w:r>
      <w:r>
        <w:rPr>
          <w:color w:val="auto"/>
        </w:rPr>
        <w:t xml:space="preserve">                    </w:t>
      </w:r>
      <w:r w:rsidRPr="56EBD11E">
        <w:rPr>
          <w:color w:val="auto"/>
        </w:rPr>
        <w:t xml:space="preserve"> </w:t>
      </w:r>
    </w:p>
    <w:p w14:paraId="2F74134A" w14:textId="471CB443" w:rsidR="00F90C8F" w:rsidRDefault="00F053D8">
      <w:r>
        <w:t xml:space="preserve">                                                                                         ------------------------------------------------------</w:t>
      </w:r>
    </w:p>
    <w:sectPr w:rsidR="00F90C8F" w:rsidSect="00BE28A6">
      <w:headerReference w:type="default" r:id="rId46"/>
      <w:headerReference w:type="first" r:id="rId47"/>
      <w:footerReference w:type="first" r:id="rId48"/>
      <w:pgSz w:w="16838" w:h="11906" w:orient="landscape" w:code="9"/>
      <w:pgMar w:top="993" w:right="1448" w:bottom="851" w:left="1134" w:header="567"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DBD1" w14:textId="77777777" w:rsidR="002C2A4E" w:rsidRDefault="002C2A4E">
      <w:r>
        <w:separator/>
      </w:r>
    </w:p>
  </w:endnote>
  <w:endnote w:type="continuationSeparator" w:id="0">
    <w:p w14:paraId="151A0F7F" w14:textId="77777777" w:rsidR="002C2A4E" w:rsidRDefault="002C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D542" w14:textId="77777777" w:rsidR="00BE28A6" w:rsidRPr="00CA58CF" w:rsidRDefault="00BE28A6">
    <w:pPr>
      <w:pStyle w:val="Porat"/>
      <w:jc w:val="center"/>
    </w:pPr>
  </w:p>
  <w:p w14:paraId="1A880C03" w14:textId="77777777" w:rsidR="00BE28A6" w:rsidRPr="00CA58CF" w:rsidRDefault="00BE28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775F" w14:textId="77777777" w:rsidR="002C2A4E" w:rsidRDefault="002C2A4E">
      <w:r>
        <w:separator/>
      </w:r>
    </w:p>
  </w:footnote>
  <w:footnote w:type="continuationSeparator" w:id="0">
    <w:p w14:paraId="7AA57E27" w14:textId="77777777" w:rsidR="002C2A4E" w:rsidRDefault="002C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036021"/>
      <w:docPartObj>
        <w:docPartGallery w:val="Page Numbers (Top of Page)"/>
        <w:docPartUnique/>
      </w:docPartObj>
    </w:sdtPr>
    <w:sdtContent>
      <w:p w14:paraId="6570B96F" w14:textId="77777777" w:rsidR="00BE28A6" w:rsidRPr="00CA58CF" w:rsidRDefault="00BE28A6">
        <w:pPr>
          <w:pStyle w:val="Antrats"/>
          <w:jc w:val="center"/>
        </w:pPr>
        <w:r w:rsidRPr="00CA58CF">
          <w:fldChar w:fldCharType="begin"/>
        </w:r>
        <w:r w:rsidRPr="00CA58CF">
          <w:instrText>PAGE   \* MERGEFORMAT</w:instrText>
        </w:r>
        <w:r w:rsidRPr="00CA58CF">
          <w:fldChar w:fldCharType="separate"/>
        </w:r>
        <w:r w:rsidRPr="00CA58CF">
          <w:t>22</w:t>
        </w:r>
        <w:r w:rsidRPr="00CA58CF">
          <w:fldChar w:fldCharType="end"/>
        </w:r>
      </w:p>
    </w:sdtContent>
  </w:sdt>
  <w:p w14:paraId="3086D548" w14:textId="77777777" w:rsidR="00BE28A6" w:rsidRPr="00CA58CF" w:rsidRDefault="00BE28A6">
    <w:pPr>
      <w:pStyle w:val="Puslapinantrat"/>
      <w:rPr>
        <w:i/>
        <w:vanish/>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0827" w14:textId="77777777" w:rsidR="00BE28A6" w:rsidRPr="00CA58CF" w:rsidRDefault="00BE28A6">
    <w:pPr>
      <w:pStyle w:val="Antrats"/>
      <w:jc w:val="center"/>
    </w:pPr>
  </w:p>
  <w:p w14:paraId="36848328" w14:textId="77777777" w:rsidR="00BE28A6" w:rsidRPr="00CA58CF" w:rsidRDefault="00BE2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2467"/>
    <w:multiLevelType w:val="hybridMultilevel"/>
    <w:tmpl w:val="7250EB4A"/>
    <w:lvl w:ilvl="0" w:tplc="195C665E">
      <w:start w:val="1"/>
      <w:numFmt w:val="bullet"/>
      <w:lvlText w:val="·"/>
      <w:lvlJc w:val="left"/>
      <w:pPr>
        <w:ind w:left="0" w:hanging="360"/>
      </w:pPr>
      <w:rPr>
        <w:rFonts w:ascii="Symbol" w:hAnsi="Symbol" w:hint="default"/>
      </w:rPr>
    </w:lvl>
    <w:lvl w:ilvl="1" w:tplc="888A7602">
      <w:start w:val="1"/>
      <w:numFmt w:val="bullet"/>
      <w:lvlText w:val="o"/>
      <w:lvlJc w:val="left"/>
      <w:pPr>
        <w:ind w:left="720" w:hanging="360"/>
      </w:pPr>
      <w:rPr>
        <w:rFonts w:ascii="Courier New" w:hAnsi="Courier New" w:hint="default"/>
      </w:rPr>
    </w:lvl>
    <w:lvl w:ilvl="2" w:tplc="C2B4E41C">
      <w:start w:val="1"/>
      <w:numFmt w:val="bullet"/>
      <w:lvlText w:val=""/>
      <w:lvlJc w:val="left"/>
      <w:pPr>
        <w:ind w:left="1440" w:hanging="360"/>
      </w:pPr>
      <w:rPr>
        <w:rFonts w:ascii="Wingdings" w:hAnsi="Wingdings" w:hint="default"/>
      </w:rPr>
    </w:lvl>
    <w:lvl w:ilvl="3" w:tplc="814E09CA">
      <w:start w:val="1"/>
      <w:numFmt w:val="bullet"/>
      <w:lvlText w:val=""/>
      <w:lvlJc w:val="left"/>
      <w:pPr>
        <w:ind w:left="2160" w:hanging="360"/>
      </w:pPr>
      <w:rPr>
        <w:rFonts w:ascii="Symbol" w:hAnsi="Symbol" w:hint="default"/>
      </w:rPr>
    </w:lvl>
    <w:lvl w:ilvl="4" w:tplc="FAE0F668">
      <w:start w:val="1"/>
      <w:numFmt w:val="bullet"/>
      <w:lvlText w:val="o"/>
      <w:lvlJc w:val="left"/>
      <w:pPr>
        <w:ind w:left="2880" w:hanging="360"/>
      </w:pPr>
      <w:rPr>
        <w:rFonts w:ascii="Courier New" w:hAnsi="Courier New" w:hint="default"/>
      </w:rPr>
    </w:lvl>
    <w:lvl w:ilvl="5" w:tplc="A16C5252">
      <w:start w:val="1"/>
      <w:numFmt w:val="bullet"/>
      <w:lvlText w:val=""/>
      <w:lvlJc w:val="left"/>
      <w:pPr>
        <w:ind w:left="3600" w:hanging="360"/>
      </w:pPr>
      <w:rPr>
        <w:rFonts w:ascii="Wingdings" w:hAnsi="Wingdings" w:hint="default"/>
      </w:rPr>
    </w:lvl>
    <w:lvl w:ilvl="6" w:tplc="67C8D518">
      <w:start w:val="1"/>
      <w:numFmt w:val="bullet"/>
      <w:lvlText w:val=""/>
      <w:lvlJc w:val="left"/>
      <w:pPr>
        <w:ind w:left="4320" w:hanging="360"/>
      </w:pPr>
      <w:rPr>
        <w:rFonts w:ascii="Symbol" w:hAnsi="Symbol" w:hint="default"/>
      </w:rPr>
    </w:lvl>
    <w:lvl w:ilvl="7" w:tplc="A28092E0">
      <w:start w:val="1"/>
      <w:numFmt w:val="bullet"/>
      <w:lvlText w:val="o"/>
      <w:lvlJc w:val="left"/>
      <w:pPr>
        <w:ind w:left="5040" w:hanging="360"/>
      </w:pPr>
      <w:rPr>
        <w:rFonts w:ascii="Courier New" w:hAnsi="Courier New" w:hint="default"/>
      </w:rPr>
    </w:lvl>
    <w:lvl w:ilvl="8" w:tplc="413CFA1C">
      <w:start w:val="1"/>
      <w:numFmt w:val="bullet"/>
      <w:lvlText w:val=""/>
      <w:lvlJc w:val="left"/>
      <w:pPr>
        <w:ind w:left="5760" w:hanging="360"/>
      </w:pPr>
      <w:rPr>
        <w:rFonts w:ascii="Wingdings" w:hAnsi="Wingdings" w:hint="default"/>
      </w:rPr>
    </w:lvl>
  </w:abstractNum>
  <w:abstractNum w:abstractNumId="1" w15:restartNumberingAfterBreak="0">
    <w:nsid w:val="1C507194"/>
    <w:multiLevelType w:val="hybridMultilevel"/>
    <w:tmpl w:val="7BC2228A"/>
    <w:lvl w:ilvl="0" w:tplc="A22A9BD6">
      <w:start w:val="1"/>
      <w:numFmt w:val="bullet"/>
      <w:lvlText w:val="·"/>
      <w:lvlJc w:val="left"/>
      <w:pPr>
        <w:ind w:left="360" w:hanging="360"/>
      </w:pPr>
      <w:rPr>
        <w:rFonts w:ascii="Symbol" w:hAnsi="Symbol" w:hint="default"/>
      </w:rPr>
    </w:lvl>
    <w:lvl w:ilvl="1" w:tplc="DF1A72C6">
      <w:start w:val="1"/>
      <w:numFmt w:val="bullet"/>
      <w:lvlText w:val="o"/>
      <w:lvlJc w:val="left"/>
      <w:pPr>
        <w:ind w:left="1080" w:hanging="360"/>
      </w:pPr>
      <w:rPr>
        <w:rFonts w:ascii="Courier New" w:hAnsi="Courier New" w:hint="default"/>
      </w:rPr>
    </w:lvl>
    <w:lvl w:ilvl="2" w:tplc="B48CD2D4">
      <w:start w:val="1"/>
      <w:numFmt w:val="bullet"/>
      <w:lvlText w:val=""/>
      <w:lvlJc w:val="left"/>
      <w:pPr>
        <w:ind w:left="1800" w:hanging="360"/>
      </w:pPr>
      <w:rPr>
        <w:rFonts w:ascii="Wingdings" w:hAnsi="Wingdings" w:hint="default"/>
      </w:rPr>
    </w:lvl>
    <w:lvl w:ilvl="3" w:tplc="86C471A6">
      <w:start w:val="1"/>
      <w:numFmt w:val="bullet"/>
      <w:lvlText w:val=""/>
      <w:lvlJc w:val="left"/>
      <w:pPr>
        <w:ind w:left="2520" w:hanging="360"/>
      </w:pPr>
      <w:rPr>
        <w:rFonts w:ascii="Symbol" w:hAnsi="Symbol" w:hint="default"/>
      </w:rPr>
    </w:lvl>
    <w:lvl w:ilvl="4" w:tplc="5F5E1EA2">
      <w:start w:val="1"/>
      <w:numFmt w:val="bullet"/>
      <w:lvlText w:val="o"/>
      <w:lvlJc w:val="left"/>
      <w:pPr>
        <w:ind w:left="3240" w:hanging="360"/>
      </w:pPr>
      <w:rPr>
        <w:rFonts w:ascii="Courier New" w:hAnsi="Courier New" w:hint="default"/>
      </w:rPr>
    </w:lvl>
    <w:lvl w:ilvl="5" w:tplc="7AF6CDBE">
      <w:start w:val="1"/>
      <w:numFmt w:val="bullet"/>
      <w:lvlText w:val=""/>
      <w:lvlJc w:val="left"/>
      <w:pPr>
        <w:ind w:left="3960" w:hanging="360"/>
      </w:pPr>
      <w:rPr>
        <w:rFonts w:ascii="Wingdings" w:hAnsi="Wingdings" w:hint="default"/>
      </w:rPr>
    </w:lvl>
    <w:lvl w:ilvl="6" w:tplc="9DC4E9A0">
      <w:start w:val="1"/>
      <w:numFmt w:val="bullet"/>
      <w:lvlText w:val=""/>
      <w:lvlJc w:val="left"/>
      <w:pPr>
        <w:ind w:left="4680" w:hanging="360"/>
      </w:pPr>
      <w:rPr>
        <w:rFonts w:ascii="Symbol" w:hAnsi="Symbol" w:hint="default"/>
      </w:rPr>
    </w:lvl>
    <w:lvl w:ilvl="7" w:tplc="65862F40">
      <w:start w:val="1"/>
      <w:numFmt w:val="bullet"/>
      <w:lvlText w:val="o"/>
      <w:lvlJc w:val="left"/>
      <w:pPr>
        <w:ind w:left="5400" w:hanging="360"/>
      </w:pPr>
      <w:rPr>
        <w:rFonts w:ascii="Courier New" w:hAnsi="Courier New" w:hint="default"/>
      </w:rPr>
    </w:lvl>
    <w:lvl w:ilvl="8" w:tplc="329299D4">
      <w:start w:val="1"/>
      <w:numFmt w:val="bullet"/>
      <w:lvlText w:val=""/>
      <w:lvlJc w:val="left"/>
      <w:pPr>
        <w:ind w:left="6120" w:hanging="360"/>
      </w:pPr>
      <w:rPr>
        <w:rFonts w:ascii="Wingdings" w:hAnsi="Wingdings" w:hint="default"/>
      </w:rPr>
    </w:lvl>
  </w:abstractNum>
  <w:abstractNum w:abstractNumId="2" w15:restartNumberingAfterBreak="0">
    <w:nsid w:val="24DE12E0"/>
    <w:multiLevelType w:val="multilevel"/>
    <w:tmpl w:val="9CF4D152"/>
    <w:lvl w:ilvl="0">
      <w:start w:val="9"/>
      <w:numFmt w:val="decimal"/>
      <w:lvlText w:val="%1."/>
      <w:lvlJc w:val="left"/>
      <w:pPr>
        <w:ind w:left="360" w:hanging="360"/>
      </w:pPr>
      <w:rPr>
        <w:rFonts w:hint="default"/>
        <w:b/>
      </w:rPr>
    </w:lvl>
    <w:lvl w:ilvl="1">
      <w:start w:val="1"/>
      <w:numFmt w:val="decimal"/>
      <w:lvlText w:val="%1.%2."/>
      <w:lvlJc w:val="left"/>
      <w:pPr>
        <w:ind w:left="820" w:hanging="360"/>
      </w:pPr>
      <w:rPr>
        <w:rFonts w:hint="default"/>
        <w:b w:val="0"/>
        <w:bCs/>
      </w:rPr>
    </w:lvl>
    <w:lvl w:ilvl="2">
      <w:start w:val="1"/>
      <w:numFmt w:val="decimal"/>
      <w:lvlText w:val="%1.%2.%3."/>
      <w:lvlJc w:val="left"/>
      <w:pPr>
        <w:ind w:left="1640" w:hanging="720"/>
      </w:pPr>
      <w:rPr>
        <w:rFonts w:hint="default"/>
        <w:b/>
      </w:rPr>
    </w:lvl>
    <w:lvl w:ilvl="3">
      <w:start w:val="1"/>
      <w:numFmt w:val="decimal"/>
      <w:lvlText w:val="%1.%2.%3.%4."/>
      <w:lvlJc w:val="left"/>
      <w:pPr>
        <w:ind w:left="2100" w:hanging="720"/>
      </w:pPr>
      <w:rPr>
        <w:rFonts w:hint="default"/>
        <w:b/>
      </w:rPr>
    </w:lvl>
    <w:lvl w:ilvl="4">
      <w:start w:val="1"/>
      <w:numFmt w:val="decimal"/>
      <w:lvlText w:val="%1.%2.%3.%4.%5."/>
      <w:lvlJc w:val="left"/>
      <w:pPr>
        <w:ind w:left="2920" w:hanging="1080"/>
      </w:pPr>
      <w:rPr>
        <w:rFonts w:hint="default"/>
        <w:b/>
      </w:rPr>
    </w:lvl>
    <w:lvl w:ilvl="5">
      <w:start w:val="1"/>
      <w:numFmt w:val="decimal"/>
      <w:lvlText w:val="%1.%2.%3.%4.%5.%6."/>
      <w:lvlJc w:val="left"/>
      <w:pPr>
        <w:ind w:left="3380" w:hanging="1080"/>
      </w:pPr>
      <w:rPr>
        <w:rFonts w:hint="default"/>
        <w:b/>
      </w:rPr>
    </w:lvl>
    <w:lvl w:ilvl="6">
      <w:start w:val="1"/>
      <w:numFmt w:val="decimal"/>
      <w:lvlText w:val="%1.%2.%3.%4.%5.%6.%7."/>
      <w:lvlJc w:val="left"/>
      <w:pPr>
        <w:ind w:left="4200" w:hanging="1440"/>
      </w:pPr>
      <w:rPr>
        <w:rFonts w:hint="default"/>
        <w:b/>
      </w:rPr>
    </w:lvl>
    <w:lvl w:ilvl="7">
      <w:start w:val="1"/>
      <w:numFmt w:val="decimal"/>
      <w:lvlText w:val="%1.%2.%3.%4.%5.%6.%7.%8."/>
      <w:lvlJc w:val="left"/>
      <w:pPr>
        <w:ind w:left="4660" w:hanging="1440"/>
      </w:pPr>
      <w:rPr>
        <w:rFonts w:hint="default"/>
        <w:b/>
      </w:rPr>
    </w:lvl>
    <w:lvl w:ilvl="8">
      <w:start w:val="1"/>
      <w:numFmt w:val="decimal"/>
      <w:lvlText w:val="%1.%2.%3.%4.%5.%6.%7.%8.%9."/>
      <w:lvlJc w:val="left"/>
      <w:pPr>
        <w:ind w:left="5480" w:hanging="1800"/>
      </w:pPr>
      <w:rPr>
        <w:rFonts w:hint="default"/>
        <w:b/>
      </w:rPr>
    </w:lvl>
  </w:abstractNum>
  <w:abstractNum w:abstractNumId="3" w15:restartNumberingAfterBreak="0">
    <w:nsid w:val="47321A4E"/>
    <w:multiLevelType w:val="hybridMultilevel"/>
    <w:tmpl w:val="7A2C7B4C"/>
    <w:lvl w:ilvl="0" w:tplc="CDE8FC2A">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C46047"/>
    <w:multiLevelType w:val="multilevel"/>
    <w:tmpl w:val="D1E022DA"/>
    <w:lvl w:ilvl="0">
      <w:start w:val="9"/>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98EB522"/>
    <w:multiLevelType w:val="hybridMultilevel"/>
    <w:tmpl w:val="D0C6BAF2"/>
    <w:lvl w:ilvl="0" w:tplc="CAA48056">
      <w:start w:val="1"/>
      <w:numFmt w:val="bullet"/>
      <w:lvlText w:val="·"/>
      <w:lvlJc w:val="left"/>
      <w:pPr>
        <w:ind w:left="0" w:hanging="360"/>
      </w:pPr>
      <w:rPr>
        <w:rFonts w:ascii="Symbol" w:hAnsi="Symbol" w:hint="default"/>
      </w:rPr>
    </w:lvl>
    <w:lvl w:ilvl="1" w:tplc="09B84D34">
      <w:start w:val="1"/>
      <w:numFmt w:val="bullet"/>
      <w:lvlText w:val="o"/>
      <w:lvlJc w:val="left"/>
      <w:pPr>
        <w:ind w:left="720" w:hanging="360"/>
      </w:pPr>
      <w:rPr>
        <w:rFonts w:ascii="Courier New" w:hAnsi="Courier New" w:hint="default"/>
      </w:rPr>
    </w:lvl>
    <w:lvl w:ilvl="2" w:tplc="57D4BBEC">
      <w:start w:val="1"/>
      <w:numFmt w:val="bullet"/>
      <w:lvlText w:val=""/>
      <w:lvlJc w:val="left"/>
      <w:pPr>
        <w:ind w:left="1440" w:hanging="360"/>
      </w:pPr>
      <w:rPr>
        <w:rFonts w:ascii="Wingdings" w:hAnsi="Wingdings" w:hint="default"/>
      </w:rPr>
    </w:lvl>
    <w:lvl w:ilvl="3" w:tplc="E910A83C">
      <w:start w:val="1"/>
      <w:numFmt w:val="bullet"/>
      <w:lvlText w:val=""/>
      <w:lvlJc w:val="left"/>
      <w:pPr>
        <w:ind w:left="2160" w:hanging="360"/>
      </w:pPr>
      <w:rPr>
        <w:rFonts w:ascii="Symbol" w:hAnsi="Symbol" w:hint="default"/>
      </w:rPr>
    </w:lvl>
    <w:lvl w:ilvl="4" w:tplc="802A344E">
      <w:start w:val="1"/>
      <w:numFmt w:val="bullet"/>
      <w:lvlText w:val="o"/>
      <w:lvlJc w:val="left"/>
      <w:pPr>
        <w:ind w:left="2880" w:hanging="360"/>
      </w:pPr>
      <w:rPr>
        <w:rFonts w:ascii="Courier New" w:hAnsi="Courier New" w:hint="default"/>
      </w:rPr>
    </w:lvl>
    <w:lvl w:ilvl="5" w:tplc="01A6AF44">
      <w:start w:val="1"/>
      <w:numFmt w:val="bullet"/>
      <w:lvlText w:val=""/>
      <w:lvlJc w:val="left"/>
      <w:pPr>
        <w:ind w:left="3600" w:hanging="360"/>
      </w:pPr>
      <w:rPr>
        <w:rFonts w:ascii="Wingdings" w:hAnsi="Wingdings" w:hint="default"/>
      </w:rPr>
    </w:lvl>
    <w:lvl w:ilvl="6" w:tplc="65C491B8">
      <w:start w:val="1"/>
      <w:numFmt w:val="bullet"/>
      <w:lvlText w:val=""/>
      <w:lvlJc w:val="left"/>
      <w:pPr>
        <w:ind w:left="4320" w:hanging="360"/>
      </w:pPr>
      <w:rPr>
        <w:rFonts w:ascii="Symbol" w:hAnsi="Symbol" w:hint="default"/>
      </w:rPr>
    </w:lvl>
    <w:lvl w:ilvl="7" w:tplc="BD6EA5A0">
      <w:start w:val="1"/>
      <w:numFmt w:val="bullet"/>
      <w:lvlText w:val="o"/>
      <w:lvlJc w:val="left"/>
      <w:pPr>
        <w:ind w:left="5040" w:hanging="360"/>
      </w:pPr>
      <w:rPr>
        <w:rFonts w:ascii="Courier New" w:hAnsi="Courier New" w:hint="default"/>
      </w:rPr>
    </w:lvl>
    <w:lvl w:ilvl="8" w:tplc="572E15B2">
      <w:start w:val="1"/>
      <w:numFmt w:val="bullet"/>
      <w:lvlText w:val=""/>
      <w:lvlJc w:val="left"/>
      <w:pPr>
        <w:ind w:left="5760" w:hanging="360"/>
      </w:pPr>
      <w:rPr>
        <w:rFonts w:ascii="Wingdings" w:hAnsi="Wingdings" w:hint="default"/>
      </w:rPr>
    </w:lvl>
  </w:abstractNum>
  <w:abstractNum w:abstractNumId="6" w15:restartNumberingAfterBreak="0">
    <w:nsid w:val="5BE08FED"/>
    <w:multiLevelType w:val="hybridMultilevel"/>
    <w:tmpl w:val="860266C4"/>
    <w:lvl w:ilvl="0" w:tplc="37D4115C">
      <w:start w:val="1"/>
      <w:numFmt w:val="bullet"/>
      <w:lvlText w:val="·"/>
      <w:lvlJc w:val="left"/>
      <w:pPr>
        <w:ind w:left="0" w:hanging="360"/>
      </w:pPr>
      <w:rPr>
        <w:rFonts w:ascii="Symbol" w:hAnsi="Symbol" w:hint="default"/>
      </w:rPr>
    </w:lvl>
    <w:lvl w:ilvl="1" w:tplc="3F24B35C">
      <w:start w:val="1"/>
      <w:numFmt w:val="bullet"/>
      <w:lvlText w:val="o"/>
      <w:lvlJc w:val="left"/>
      <w:pPr>
        <w:ind w:left="720" w:hanging="360"/>
      </w:pPr>
      <w:rPr>
        <w:rFonts w:ascii="Courier New" w:hAnsi="Courier New" w:hint="default"/>
      </w:rPr>
    </w:lvl>
    <w:lvl w:ilvl="2" w:tplc="6ACCAF6E">
      <w:start w:val="1"/>
      <w:numFmt w:val="bullet"/>
      <w:lvlText w:val=""/>
      <w:lvlJc w:val="left"/>
      <w:pPr>
        <w:ind w:left="1440" w:hanging="360"/>
      </w:pPr>
      <w:rPr>
        <w:rFonts w:ascii="Wingdings" w:hAnsi="Wingdings" w:hint="default"/>
      </w:rPr>
    </w:lvl>
    <w:lvl w:ilvl="3" w:tplc="AE6A918C">
      <w:start w:val="1"/>
      <w:numFmt w:val="bullet"/>
      <w:lvlText w:val=""/>
      <w:lvlJc w:val="left"/>
      <w:pPr>
        <w:ind w:left="2160" w:hanging="360"/>
      </w:pPr>
      <w:rPr>
        <w:rFonts w:ascii="Symbol" w:hAnsi="Symbol" w:hint="default"/>
      </w:rPr>
    </w:lvl>
    <w:lvl w:ilvl="4" w:tplc="1C1EF512">
      <w:start w:val="1"/>
      <w:numFmt w:val="bullet"/>
      <w:lvlText w:val="o"/>
      <w:lvlJc w:val="left"/>
      <w:pPr>
        <w:ind w:left="2880" w:hanging="360"/>
      </w:pPr>
      <w:rPr>
        <w:rFonts w:ascii="Courier New" w:hAnsi="Courier New" w:hint="default"/>
      </w:rPr>
    </w:lvl>
    <w:lvl w:ilvl="5" w:tplc="67A6C068">
      <w:start w:val="1"/>
      <w:numFmt w:val="bullet"/>
      <w:lvlText w:val=""/>
      <w:lvlJc w:val="left"/>
      <w:pPr>
        <w:ind w:left="3600" w:hanging="360"/>
      </w:pPr>
      <w:rPr>
        <w:rFonts w:ascii="Wingdings" w:hAnsi="Wingdings" w:hint="default"/>
      </w:rPr>
    </w:lvl>
    <w:lvl w:ilvl="6" w:tplc="CE6CA9C8">
      <w:start w:val="1"/>
      <w:numFmt w:val="bullet"/>
      <w:lvlText w:val=""/>
      <w:lvlJc w:val="left"/>
      <w:pPr>
        <w:ind w:left="4320" w:hanging="360"/>
      </w:pPr>
      <w:rPr>
        <w:rFonts w:ascii="Symbol" w:hAnsi="Symbol" w:hint="default"/>
      </w:rPr>
    </w:lvl>
    <w:lvl w:ilvl="7" w:tplc="EFE6FECA">
      <w:start w:val="1"/>
      <w:numFmt w:val="bullet"/>
      <w:lvlText w:val="o"/>
      <w:lvlJc w:val="left"/>
      <w:pPr>
        <w:ind w:left="5040" w:hanging="360"/>
      </w:pPr>
      <w:rPr>
        <w:rFonts w:ascii="Courier New" w:hAnsi="Courier New" w:hint="default"/>
      </w:rPr>
    </w:lvl>
    <w:lvl w:ilvl="8" w:tplc="3572DDD6">
      <w:start w:val="1"/>
      <w:numFmt w:val="bullet"/>
      <w:lvlText w:val=""/>
      <w:lvlJc w:val="left"/>
      <w:pPr>
        <w:ind w:left="5760" w:hanging="360"/>
      </w:pPr>
      <w:rPr>
        <w:rFonts w:ascii="Wingdings" w:hAnsi="Wingdings" w:hint="default"/>
      </w:rPr>
    </w:lvl>
  </w:abstractNum>
  <w:abstractNum w:abstractNumId="7" w15:restartNumberingAfterBreak="0">
    <w:nsid w:val="647A437C"/>
    <w:multiLevelType w:val="hybridMultilevel"/>
    <w:tmpl w:val="F25E9B78"/>
    <w:lvl w:ilvl="0" w:tplc="B986DE7C">
      <w:start w:val="1"/>
      <w:numFmt w:val="bullet"/>
      <w:lvlText w:val="·"/>
      <w:lvlJc w:val="left"/>
      <w:pPr>
        <w:ind w:left="0" w:hanging="360"/>
      </w:pPr>
      <w:rPr>
        <w:rFonts w:ascii="Symbol" w:hAnsi="Symbol" w:hint="default"/>
      </w:rPr>
    </w:lvl>
    <w:lvl w:ilvl="1" w:tplc="D55E2778">
      <w:start w:val="1"/>
      <w:numFmt w:val="bullet"/>
      <w:lvlText w:val="o"/>
      <w:lvlJc w:val="left"/>
      <w:pPr>
        <w:ind w:left="720" w:hanging="360"/>
      </w:pPr>
      <w:rPr>
        <w:rFonts w:ascii="Courier New" w:hAnsi="Courier New" w:hint="default"/>
      </w:rPr>
    </w:lvl>
    <w:lvl w:ilvl="2" w:tplc="69C66E6E">
      <w:start w:val="1"/>
      <w:numFmt w:val="bullet"/>
      <w:lvlText w:val=""/>
      <w:lvlJc w:val="left"/>
      <w:pPr>
        <w:ind w:left="1440" w:hanging="360"/>
      </w:pPr>
      <w:rPr>
        <w:rFonts w:ascii="Wingdings" w:hAnsi="Wingdings" w:hint="default"/>
      </w:rPr>
    </w:lvl>
    <w:lvl w:ilvl="3" w:tplc="FC1C6186">
      <w:start w:val="1"/>
      <w:numFmt w:val="bullet"/>
      <w:lvlText w:val=""/>
      <w:lvlJc w:val="left"/>
      <w:pPr>
        <w:ind w:left="2160" w:hanging="360"/>
      </w:pPr>
      <w:rPr>
        <w:rFonts w:ascii="Symbol" w:hAnsi="Symbol" w:hint="default"/>
      </w:rPr>
    </w:lvl>
    <w:lvl w:ilvl="4" w:tplc="C30C2336">
      <w:start w:val="1"/>
      <w:numFmt w:val="bullet"/>
      <w:lvlText w:val="o"/>
      <w:lvlJc w:val="left"/>
      <w:pPr>
        <w:ind w:left="2880" w:hanging="360"/>
      </w:pPr>
      <w:rPr>
        <w:rFonts w:ascii="Courier New" w:hAnsi="Courier New" w:hint="default"/>
      </w:rPr>
    </w:lvl>
    <w:lvl w:ilvl="5" w:tplc="55865400">
      <w:start w:val="1"/>
      <w:numFmt w:val="bullet"/>
      <w:lvlText w:val=""/>
      <w:lvlJc w:val="left"/>
      <w:pPr>
        <w:ind w:left="3600" w:hanging="360"/>
      </w:pPr>
      <w:rPr>
        <w:rFonts w:ascii="Wingdings" w:hAnsi="Wingdings" w:hint="default"/>
      </w:rPr>
    </w:lvl>
    <w:lvl w:ilvl="6" w:tplc="05F019C0">
      <w:start w:val="1"/>
      <w:numFmt w:val="bullet"/>
      <w:lvlText w:val=""/>
      <w:lvlJc w:val="left"/>
      <w:pPr>
        <w:ind w:left="4320" w:hanging="360"/>
      </w:pPr>
      <w:rPr>
        <w:rFonts w:ascii="Symbol" w:hAnsi="Symbol" w:hint="default"/>
      </w:rPr>
    </w:lvl>
    <w:lvl w:ilvl="7" w:tplc="4B0A45B2">
      <w:start w:val="1"/>
      <w:numFmt w:val="bullet"/>
      <w:lvlText w:val="o"/>
      <w:lvlJc w:val="left"/>
      <w:pPr>
        <w:ind w:left="5040" w:hanging="360"/>
      </w:pPr>
      <w:rPr>
        <w:rFonts w:ascii="Courier New" w:hAnsi="Courier New" w:hint="default"/>
      </w:rPr>
    </w:lvl>
    <w:lvl w:ilvl="8" w:tplc="13DA1840">
      <w:start w:val="1"/>
      <w:numFmt w:val="bullet"/>
      <w:lvlText w:val=""/>
      <w:lvlJc w:val="left"/>
      <w:pPr>
        <w:ind w:left="5760" w:hanging="360"/>
      </w:pPr>
      <w:rPr>
        <w:rFonts w:ascii="Wingdings" w:hAnsi="Wingdings" w:hint="default"/>
      </w:rPr>
    </w:lvl>
  </w:abstractNum>
  <w:abstractNum w:abstractNumId="8" w15:restartNumberingAfterBreak="0">
    <w:nsid w:val="6DA21AC7"/>
    <w:multiLevelType w:val="hybridMultilevel"/>
    <w:tmpl w:val="5900A77E"/>
    <w:lvl w:ilvl="0" w:tplc="17546790">
      <w:start w:val="1"/>
      <w:numFmt w:val="bullet"/>
      <w:lvlText w:val="·"/>
      <w:lvlJc w:val="left"/>
      <w:pPr>
        <w:ind w:left="-360" w:hanging="360"/>
      </w:pPr>
      <w:rPr>
        <w:rFonts w:ascii="Symbol" w:hAnsi="Symbol" w:hint="default"/>
      </w:rPr>
    </w:lvl>
    <w:lvl w:ilvl="1" w:tplc="90EAE656">
      <w:start w:val="1"/>
      <w:numFmt w:val="bullet"/>
      <w:lvlText w:val="o"/>
      <w:lvlJc w:val="left"/>
      <w:pPr>
        <w:ind w:left="360" w:hanging="360"/>
      </w:pPr>
      <w:rPr>
        <w:rFonts w:ascii="Courier New" w:hAnsi="Courier New" w:hint="default"/>
      </w:rPr>
    </w:lvl>
    <w:lvl w:ilvl="2" w:tplc="0ECAB554">
      <w:start w:val="1"/>
      <w:numFmt w:val="bullet"/>
      <w:lvlText w:val=""/>
      <w:lvlJc w:val="left"/>
      <w:pPr>
        <w:ind w:left="1080" w:hanging="360"/>
      </w:pPr>
      <w:rPr>
        <w:rFonts w:ascii="Wingdings" w:hAnsi="Wingdings" w:hint="default"/>
      </w:rPr>
    </w:lvl>
    <w:lvl w:ilvl="3" w:tplc="DC7C01BA">
      <w:start w:val="1"/>
      <w:numFmt w:val="bullet"/>
      <w:lvlText w:val=""/>
      <w:lvlJc w:val="left"/>
      <w:pPr>
        <w:ind w:left="1800" w:hanging="360"/>
      </w:pPr>
      <w:rPr>
        <w:rFonts w:ascii="Symbol" w:hAnsi="Symbol" w:hint="default"/>
      </w:rPr>
    </w:lvl>
    <w:lvl w:ilvl="4" w:tplc="A3929416">
      <w:start w:val="1"/>
      <w:numFmt w:val="bullet"/>
      <w:lvlText w:val="o"/>
      <w:lvlJc w:val="left"/>
      <w:pPr>
        <w:ind w:left="2520" w:hanging="360"/>
      </w:pPr>
      <w:rPr>
        <w:rFonts w:ascii="Courier New" w:hAnsi="Courier New" w:hint="default"/>
      </w:rPr>
    </w:lvl>
    <w:lvl w:ilvl="5" w:tplc="A8A44330">
      <w:start w:val="1"/>
      <w:numFmt w:val="bullet"/>
      <w:lvlText w:val=""/>
      <w:lvlJc w:val="left"/>
      <w:pPr>
        <w:ind w:left="3240" w:hanging="360"/>
      </w:pPr>
      <w:rPr>
        <w:rFonts w:ascii="Wingdings" w:hAnsi="Wingdings" w:hint="default"/>
      </w:rPr>
    </w:lvl>
    <w:lvl w:ilvl="6" w:tplc="1CDC80C4">
      <w:start w:val="1"/>
      <w:numFmt w:val="bullet"/>
      <w:lvlText w:val=""/>
      <w:lvlJc w:val="left"/>
      <w:pPr>
        <w:ind w:left="3960" w:hanging="360"/>
      </w:pPr>
      <w:rPr>
        <w:rFonts w:ascii="Symbol" w:hAnsi="Symbol" w:hint="default"/>
      </w:rPr>
    </w:lvl>
    <w:lvl w:ilvl="7" w:tplc="829C05F4">
      <w:start w:val="1"/>
      <w:numFmt w:val="bullet"/>
      <w:lvlText w:val="o"/>
      <w:lvlJc w:val="left"/>
      <w:pPr>
        <w:ind w:left="4680" w:hanging="360"/>
      </w:pPr>
      <w:rPr>
        <w:rFonts w:ascii="Courier New" w:hAnsi="Courier New" w:hint="default"/>
      </w:rPr>
    </w:lvl>
    <w:lvl w:ilvl="8" w:tplc="B5BC9D38">
      <w:start w:val="1"/>
      <w:numFmt w:val="bullet"/>
      <w:lvlText w:val=""/>
      <w:lvlJc w:val="left"/>
      <w:pPr>
        <w:ind w:left="5400" w:hanging="360"/>
      </w:pPr>
      <w:rPr>
        <w:rFonts w:ascii="Wingdings" w:hAnsi="Wingdings" w:hint="default"/>
      </w:rPr>
    </w:lvl>
  </w:abstractNum>
  <w:abstractNum w:abstractNumId="9" w15:restartNumberingAfterBreak="0">
    <w:nsid w:val="6FB10E7F"/>
    <w:multiLevelType w:val="hybridMultilevel"/>
    <w:tmpl w:val="4E744DEA"/>
    <w:lvl w:ilvl="0" w:tplc="16CE394A">
      <w:start w:val="1"/>
      <w:numFmt w:val="bullet"/>
      <w:lvlText w:val="·"/>
      <w:lvlJc w:val="left"/>
      <w:pPr>
        <w:ind w:left="0" w:hanging="360"/>
      </w:pPr>
      <w:rPr>
        <w:rFonts w:ascii="Symbol" w:hAnsi="Symbol" w:hint="default"/>
      </w:rPr>
    </w:lvl>
    <w:lvl w:ilvl="1" w:tplc="4D227844">
      <w:start w:val="1"/>
      <w:numFmt w:val="bullet"/>
      <w:lvlText w:val="o"/>
      <w:lvlJc w:val="left"/>
      <w:pPr>
        <w:ind w:left="720" w:hanging="360"/>
      </w:pPr>
      <w:rPr>
        <w:rFonts w:ascii="Courier New" w:hAnsi="Courier New" w:hint="default"/>
      </w:rPr>
    </w:lvl>
    <w:lvl w:ilvl="2" w:tplc="4510CAB8">
      <w:start w:val="1"/>
      <w:numFmt w:val="bullet"/>
      <w:lvlText w:val=""/>
      <w:lvlJc w:val="left"/>
      <w:pPr>
        <w:ind w:left="1440" w:hanging="360"/>
      </w:pPr>
      <w:rPr>
        <w:rFonts w:ascii="Wingdings" w:hAnsi="Wingdings" w:hint="default"/>
      </w:rPr>
    </w:lvl>
    <w:lvl w:ilvl="3" w:tplc="A31C07CC">
      <w:start w:val="1"/>
      <w:numFmt w:val="bullet"/>
      <w:lvlText w:val=""/>
      <w:lvlJc w:val="left"/>
      <w:pPr>
        <w:ind w:left="2160" w:hanging="360"/>
      </w:pPr>
      <w:rPr>
        <w:rFonts w:ascii="Symbol" w:hAnsi="Symbol" w:hint="default"/>
      </w:rPr>
    </w:lvl>
    <w:lvl w:ilvl="4" w:tplc="9E349D6A">
      <w:start w:val="1"/>
      <w:numFmt w:val="bullet"/>
      <w:lvlText w:val="o"/>
      <w:lvlJc w:val="left"/>
      <w:pPr>
        <w:ind w:left="2880" w:hanging="360"/>
      </w:pPr>
      <w:rPr>
        <w:rFonts w:ascii="Courier New" w:hAnsi="Courier New" w:hint="default"/>
      </w:rPr>
    </w:lvl>
    <w:lvl w:ilvl="5" w:tplc="993E7688">
      <w:start w:val="1"/>
      <w:numFmt w:val="bullet"/>
      <w:lvlText w:val=""/>
      <w:lvlJc w:val="left"/>
      <w:pPr>
        <w:ind w:left="3600" w:hanging="360"/>
      </w:pPr>
      <w:rPr>
        <w:rFonts w:ascii="Wingdings" w:hAnsi="Wingdings" w:hint="default"/>
      </w:rPr>
    </w:lvl>
    <w:lvl w:ilvl="6" w:tplc="C37E3AA4">
      <w:start w:val="1"/>
      <w:numFmt w:val="bullet"/>
      <w:lvlText w:val=""/>
      <w:lvlJc w:val="left"/>
      <w:pPr>
        <w:ind w:left="4320" w:hanging="360"/>
      </w:pPr>
      <w:rPr>
        <w:rFonts w:ascii="Symbol" w:hAnsi="Symbol" w:hint="default"/>
      </w:rPr>
    </w:lvl>
    <w:lvl w:ilvl="7" w:tplc="03D2CF88">
      <w:start w:val="1"/>
      <w:numFmt w:val="bullet"/>
      <w:lvlText w:val="o"/>
      <w:lvlJc w:val="left"/>
      <w:pPr>
        <w:ind w:left="5040" w:hanging="360"/>
      </w:pPr>
      <w:rPr>
        <w:rFonts w:ascii="Courier New" w:hAnsi="Courier New" w:hint="default"/>
      </w:rPr>
    </w:lvl>
    <w:lvl w:ilvl="8" w:tplc="3B56B6F8">
      <w:start w:val="1"/>
      <w:numFmt w:val="bullet"/>
      <w:lvlText w:val=""/>
      <w:lvlJc w:val="left"/>
      <w:pPr>
        <w:ind w:left="5760" w:hanging="360"/>
      </w:pPr>
      <w:rPr>
        <w:rFonts w:ascii="Wingdings" w:hAnsi="Wingdings" w:hint="default"/>
      </w:rPr>
    </w:lvl>
  </w:abstractNum>
  <w:num w:numId="1" w16cid:durableId="860320493">
    <w:abstractNumId w:val="8"/>
  </w:num>
  <w:num w:numId="2" w16cid:durableId="1304506498">
    <w:abstractNumId w:val="7"/>
  </w:num>
  <w:num w:numId="3" w16cid:durableId="107554696">
    <w:abstractNumId w:val="6"/>
  </w:num>
  <w:num w:numId="4" w16cid:durableId="1788431787">
    <w:abstractNumId w:val="0"/>
  </w:num>
  <w:num w:numId="5" w16cid:durableId="1677465531">
    <w:abstractNumId w:val="9"/>
  </w:num>
  <w:num w:numId="6" w16cid:durableId="1712730046">
    <w:abstractNumId w:val="5"/>
  </w:num>
  <w:num w:numId="7" w16cid:durableId="1144160064">
    <w:abstractNumId w:val="1"/>
  </w:num>
  <w:num w:numId="8" w16cid:durableId="1275821974">
    <w:abstractNumId w:val="2"/>
  </w:num>
  <w:num w:numId="9" w16cid:durableId="1219828376">
    <w:abstractNumId w:val="4"/>
  </w:num>
  <w:num w:numId="10" w16cid:durableId="1692494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A6"/>
    <w:rsid w:val="0004173A"/>
    <w:rsid w:val="001327C9"/>
    <w:rsid w:val="001D0DCE"/>
    <w:rsid w:val="001D4B61"/>
    <w:rsid w:val="002C2A4E"/>
    <w:rsid w:val="003C35BC"/>
    <w:rsid w:val="00611AE1"/>
    <w:rsid w:val="007E3152"/>
    <w:rsid w:val="00823900"/>
    <w:rsid w:val="00823CDC"/>
    <w:rsid w:val="008B5567"/>
    <w:rsid w:val="00AD130E"/>
    <w:rsid w:val="00BE28A6"/>
    <w:rsid w:val="00C40E7A"/>
    <w:rsid w:val="00C952AB"/>
    <w:rsid w:val="00F053D8"/>
    <w:rsid w:val="00F90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9679"/>
  <w15:chartTrackingRefBased/>
  <w15:docId w15:val="{E39FC573-B3FB-4184-8762-92986C02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28A6"/>
    <w:pPr>
      <w:suppressAutoHyphens/>
      <w:spacing w:after="0" w:line="240" w:lineRule="auto"/>
    </w:pPr>
    <w:rPr>
      <w:rFonts w:ascii="Times New Roman" w:eastAsia="Times New Roman" w:hAnsi="Times New Roman" w:cs="Times New Roman"/>
      <w:color w:val="00000A"/>
      <w:kern w:val="0"/>
      <w:sz w:val="24"/>
      <w:szCs w:val="24"/>
      <w14:ligatures w14:val="none"/>
    </w:rPr>
  </w:style>
  <w:style w:type="paragraph" w:styleId="Antrat1">
    <w:name w:val="heading 1"/>
    <w:basedOn w:val="prastasis"/>
    <w:next w:val="prastasis"/>
    <w:link w:val="Antrat1Diagrama"/>
    <w:uiPriority w:val="9"/>
    <w:qFormat/>
    <w:rsid w:val="00BE2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2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28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28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28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28A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28A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28A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28A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28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28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28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28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28A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28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28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28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28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28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28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28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28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28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28A6"/>
    <w:rPr>
      <w:i/>
      <w:iCs/>
      <w:color w:val="404040" w:themeColor="text1" w:themeTint="BF"/>
    </w:rPr>
  </w:style>
  <w:style w:type="paragraph" w:styleId="Sraopastraipa">
    <w:name w:val="List Paragraph"/>
    <w:aliases w:val="List not in Table"/>
    <w:basedOn w:val="prastasis"/>
    <w:link w:val="SraopastraipaDiagrama"/>
    <w:uiPriority w:val="34"/>
    <w:qFormat/>
    <w:rsid w:val="00BE28A6"/>
    <w:pPr>
      <w:ind w:left="720"/>
      <w:contextualSpacing/>
    </w:pPr>
  </w:style>
  <w:style w:type="character" w:styleId="Rykuspabraukimas">
    <w:name w:val="Intense Emphasis"/>
    <w:basedOn w:val="Numatytasispastraiposriftas"/>
    <w:uiPriority w:val="21"/>
    <w:qFormat/>
    <w:rsid w:val="00BE28A6"/>
    <w:rPr>
      <w:i/>
      <w:iCs/>
      <w:color w:val="0F4761" w:themeColor="accent1" w:themeShade="BF"/>
    </w:rPr>
  </w:style>
  <w:style w:type="paragraph" w:styleId="Iskirtacitata">
    <w:name w:val="Intense Quote"/>
    <w:basedOn w:val="prastasis"/>
    <w:next w:val="prastasis"/>
    <w:link w:val="IskirtacitataDiagrama"/>
    <w:uiPriority w:val="30"/>
    <w:qFormat/>
    <w:rsid w:val="00BE2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28A6"/>
    <w:rPr>
      <w:i/>
      <w:iCs/>
      <w:color w:val="0F4761" w:themeColor="accent1" w:themeShade="BF"/>
    </w:rPr>
  </w:style>
  <w:style w:type="character" w:styleId="Rykinuoroda">
    <w:name w:val="Intense Reference"/>
    <w:basedOn w:val="Numatytasispastraiposriftas"/>
    <w:uiPriority w:val="32"/>
    <w:qFormat/>
    <w:rsid w:val="00BE28A6"/>
    <w:rPr>
      <w:b/>
      <w:bCs/>
      <w:smallCaps/>
      <w:color w:val="0F4761" w:themeColor="accent1" w:themeShade="BF"/>
      <w:spacing w:val="5"/>
    </w:rPr>
  </w:style>
  <w:style w:type="character" w:customStyle="1" w:styleId="AntratsDiagrama">
    <w:name w:val="Antraštės Diagrama"/>
    <w:link w:val="Puslapinantrat"/>
    <w:uiPriority w:val="99"/>
    <w:rsid w:val="00BE28A6"/>
    <w:rPr>
      <w:rFonts w:ascii="Times New Roman" w:eastAsia="Times New Roman" w:hAnsi="Times New Roman" w:cs="Times New Roman"/>
      <w:sz w:val="24"/>
      <w:szCs w:val="24"/>
      <w:lang w:val="en-US"/>
    </w:rPr>
  </w:style>
  <w:style w:type="paragraph" w:customStyle="1" w:styleId="Puslapinantrat">
    <w:name w:val="Puslapinė antraštė"/>
    <w:basedOn w:val="prastasis"/>
    <w:link w:val="AntratsDiagrama"/>
    <w:uiPriority w:val="99"/>
    <w:unhideWhenUsed/>
    <w:rsid w:val="00BE28A6"/>
    <w:pPr>
      <w:tabs>
        <w:tab w:val="center" w:pos="4819"/>
        <w:tab w:val="right" w:pos="9638"/>
      </w:tabs>
    </w:pPr>
    <w:rPr>
      <w:color w:val="auto"/>
      <w:kern w:val="2"/>
      <w:lang w:val="en-US"/>
      <w14:ligatures w14:val="standardContextual"/>
    </w:rPr>
  </w:style>
  <w:style w:type="paragraph" w:styleId="Antrats">
    <w:name w:val="header"/>
    <w:basedOn w:val="prastasis"/>
    <w:link w:val="AntratsDiagrama1"/>
    <w:uiPriority w:val="99"/>
    <w:unhideWhenUsed/>
    <w:rsid w:val="00BE28A6"/>
    <w:pPr>
      <w:tabs>
        <w:tab w:val="center" w:pos="4819"/>
        <w:tab w:val="right" w:pos="9638"/>
      </w:tabs>
    </w:pPr>
  </w:style>
  <w:style w:type="character" w:customStyle="1" w:styleId="AntratsDiagrama1">
    <w:name w:val="Antraštės Diagrama1"/>
    <w:basedOn w:val="Numatytasispastraiposriftas"/>
    <w:link w:val="Antrats"/>
    <w:uiPriority w:val="99"/>
    <w:rsid w:val="00BE28A6"/>
    <w:rPr>
      <w:rFonts w:ascii="Times New Roman" w:eastAsia="Times New Roman" w:hAnsi="Times New Roman" w:cs="Times New Roman"/>
      <w:color w:val="00000A"/>
      <w:kern w:val="0"/>
      <w:sz w:val="24"/>
      <w:szCs w:val="24"/>
      <w14:ligatures w14:val="none"/>
    </w:rPr>
  </w:style>
  <w:style w:type="paragraph" w:styleId="Porat">
    <w:name w:val="footer"/>
    <w:basedOn w:val="prastasis"/>
    <w:link w:val="PoratDiagrama1"/>
    <w:uiPriority w:val="99"/>
    <w:unhideWhenUsed/>
    <w:rsid w:val="00BE28A6"/>
    <w:pPr>
      <w:tabs>
        <w:tab w:val="center" w:pos="4819"/>
        <w:tab w:val="right" w:pos="9638"/>
      </w:tabs>
    </w:pPr>
  </w:style>
  <w:style w:type="character" w:customStyle="1" w:styleId="PoratDiagrama">
    <w:name w:val="Poraštė Diagrama"/>
    <w:basedOn w:val="Numatytasispastraiposriftas"/>
    <w:uiPriority w:val="99"/>
    <w:semiHidden/>
    <w:rsid w:val="00BE28A6"/>
    <w:rPr>
      <w:rFonts w:ascii="Times New Roman" w:eastAsia="Times New Roman" w:hAnsi="Times New Roman" w:cs="Times New Roman"/>
      <w:color w:val="00000A"/>
      <w:kern w:val="0"/>
      <w:sz w:val="24"/>
      <w:szCs w:val="24"/>
      <w14:ligatures w14:val="none"/>
    </w:rPr>
  </w:style>
  <w:style w:type="character" w:customStyle="1" w:styleId="PoratDiagrama1">
    <w:name w:val="Poraštė Diagrama1"/>
    <w:basedOn w:val="Numatytasispastraiposriftas"/>
    <w:link w:val="Porat"/>
    <w:uiPriority w:val="99"/>
    <w:rsid w:val="00BE28A6"/>
    <w:rPr>
      <w:rFonts w:ascii="Times New Roman" w:eastAsia="Times New Roman" w:hAnsi="Times New Roman" w:cs="Times New Roman"/>
      <w:color w:val="00000A"/>
      <w:kern w:val="0"/>
      <w:sz w:val="24"/>
      <w:szCs w:val="24"/>
      <w14:ligatures w14:val="none"/>
    </w:rPr>
  </w:style>
  <w:style w:type="character" w:styleId="Hipersaitas">
    <w:name w:val="Hyperlink"/>
    <w:basedOn w:val="Numatytasispastraiposriftas"/>
    <w:uiPriority w:val="99"/>
    <w:unhideWhenUsed/>
    <w:rsid w:val="00BE28A6"/>
    <w:rPr>
      <w:color w:val="467886" w:themeColor="hyperlink"/>
      <w:u w:val="single"/>
    </w:rPr>
  </w:style>
  <w:style w:type="paragraph" w:styleId="Betarp">
    <w:name w:val="No Spacing"/>
    <w:uiPriority w:val="1"/>
    <w:qFormat/>
    <w:rsid w:val="00BE28A6"/>
    <w:pPr>
      <w:spacing w:after="0" w:line="240" w:lineRule="auto"/>
    </w:pPr>
    <w:rPr>
      <w:kern w:val="0"/>
      <w14:ligatures w14:val="none"/>
    </w:rPr>
  </w:style>
  <w:style w:type="character" w:customStyle="1" w:styleId="SraopastraipaDiagrama">
    <w:name w:val="Sąrašo pastraipa Diagrama"/>
    <w:aliases w:val="List not in Table Diagrama"/>
    <w:link w:val="Sraopastraipa"/>
    <w:uiPriority w:val="34"/>
    <w:locked/>
    <w:rsid w:val="00BE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goniukasa.lrv.lt/lt/administracine-informacija/ukio-subjektu-prieziura-ir-kontrole/valstybine-ligoniu-kasa-11/griztamojo-rysio-stebesena/" TargetMode="External"/><Relationship Id="rId18" Type="http://schemas.openxmlformats.org/officeDocument/2006/relationships/hyperlink" Target="https://ligoniukasa.lrv.lt/en/sector-activities/servises-for-residents" TargetMode="External"/><Relationship Id="rId26" Type="http://schemas.openxmlformats.org/officeDocument/2006/relationships/hyperlink" Target="https://ligoniukasa.lrv.lt/media/viesa/saugykla/2024/6/-gkhEqO_N2E.pdf" TargetMode="External"/><Relationship Id="rId39" Type="http://schemas.openxmlformats.org/officeDocument/2006/relationships/hyperlink" Target="https://ligoniukasa.lrv.lt/lt/veiklos-sritys/informacija-gyventojams/pacientu-teises-ir-pazeidimai/" TargetMode="External"/><Relationship Id="rId21" Type="http://schemas.openxmlformats.org/officeDocument/2006/relationships/hyperlink" Target="https://ligoniukasa.sharepoint.com/" TargetMode="External"/><Relationship Id="rId34" Type="http://schemas.openxmlformats.org/officeDocument/2006/relationships/hyperlink" Target="https://globalilietuva.urm.lt/griztu.lt/sveikatos-apsauga/24" TargetMode="External"/><Relationship Id="rId42" Type="http://schemas.openxmlformats.org/officeDocument/2006/relationships/hyperlink" Target="https://ligoniukasa.lrv.lt/lt/veiklos-sritys/informacija-gyventojam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ligoniukasa.lrv.lt/lt/administracine-informacija/apie-ligoniu-kasas/" TargetMode="External"/><Relationship Id="rId2" Type="http://schemas.openxmlformats.org/officeDocument/2006/relationships/styles" Target="styles.xml"/><Relationship Id="rId16" Type="http://schemas.openxmlformats.org/officeDocument/2006/relationships/hyperlink" Target="https://ligoniukasa.lrv.lt/en/" TargetMode="External"/><Relationship Id="rId29" Type="http://schemas.openxmlformats.org/officeDocument/2006/relationships/hyperlink" Target="https://ligoniukasa.lrv.lt/media/viesa/saugykla/2024/6/wPbuaU6KNIY.pdf" TargetMode="External"/><Relationship Id="rId11" Type="http://schemas.openxmlformats.org/officeDocument/2006/relationships/hyperlink" Target="https://ligoniukasa.lrv.lt/lt/paslaugos/paslaugu-vertinimas/" TargetMode="External"/><Relationship Id="rId24" Type="http://schemas.openxmlformats.org/officeDocument/2006/relationships/hyperlink" Target="https://my.visme.co/view/vd6w1wx3-paciento-vadovas-atsakymai--svarbiausius-klausimus" TargetMode="External"/><Relationship Id="rId32" Type="http://schemas.openxmlformats.org/officeDocument/2006/relationships/hyperlink" Target="https://ligoniukasa.lrv.lt/media/viesa/saugykla/2024/6/tlf7MaTYTPk.pdf" TargetMode="External"/><Relationship Id="rId37" Type="http://schemas.openxmlformats.org/officeDocument/2006/relationships/hyperlink" Target="https://ligoniukasa.lrv.lt/lt/veiklos-sritys/informacija-gestu-kalba/" TargetMode="External"/><Relationship Id="rId40" Type="http://schemas.openxmlformats.org/officeDocument/2006/relationships/hyperlink" Target="https://ligoniukasa.lrv.lt/lt/veiklos-sritys/informacija-gyventojams/pacientu-teises-ir-pazeidimai/" TargetMode="External"/><Relationship Id="rId45" Type="http://schemas.openxmlformats.org/officeDocument/2006/relationships/hyperlink" Target="https://vpt.lrv.lt/lt/statistika-ir-analize/pirkimu-vykdytoju-zemelapis-svieslente-1" TargetMode="External"/><Relationship Id="rId5" Type="http://schemas.openxmlformats.org/officeDocument/2006/relationships/footnotes" Target="footnotes.xml"/><Relationship Id="rId15" Type="http://schemas.openxmlformats.org/officeDocument/2006/relationships/hyperlink" Target="https://ligoniukasa.lrv.lt/lt/naujienos" TargetMode="External"/><Relationship Id="rId23" Type="http://schemas.openxmlformats.org/officeDocument/2006/relationships/hyperlink" Target="https://ligoniukasa.sharepoint.com/SitePages/CollabHome.aspx" TargetMode="External"/><Relationship Id="rId28" Type="http://schemas.openxmlformats.org/officeDocument/2006/relationships/hyperlink" Target="https://ligoniukasa.lrv.lt/media/viesa/saugykla/2024/6/QzM2C9mXfTI.pdf" TargetMode="External"/><Relationship Id="rId36" Type="http://schemas.openxmlformats.org/officeDocument/2006/relationships/hyperlink" Target="https://ligoniukasa.lrv.lt/lt/veiklos-sritys/informacija-lengvai-suprantama-kalba/" TargetMode="External"/><Relationship Id="rId49" Type="http://schemas.openxmlformats.org/officeDocument/2006/relationships/fontTable" Target="fontTable.xml"/><Relationship Id="rId10" Type="http://schemas.openxmlformats.org/officeDocument/2006/relationships/hyperlink" Target="https://forms.office.com/pages/responsepage.aspx?id=Ne7mBxRokEeGaYB2dpTCjdYMOnd2L3JGgKNP55w2HA1UOTlIRlBZRTBaUENRRFRMSVkzWjlHVkczNC4u" TargetMode="External"/><Relationship Id="rId19" Type="http://schemas.openxmlformats.org/officeDocument/2006/relationships/hyperlink" Target="https://ligoniukasa.lrv.lt/lt/korupcijos-prevencija" TargetMode="External"/><Relationship Id="rId31" Type="http://schemas.openxmlformats.org/officeDocument/2006/relationships/hyperlink" Target="https://ligoniukasa.lrv.lt/media/viesa/saugykla/2024/6/8UzmtuyBduw.pdf" TargetMode="External"/><Relationship Id="rId44" Type="http://schemas.openxmlformats.org/officeDocument/2006/relationships/hyperlink" Target="https://emokymai.stt.lt/" TargetMode="External"/><Relationship Id="rId4" Type="http://schemas.openxmlformats.org/officeDocument/2006/relationships/webSettings" Target="webSettings.xml"/><Relationship Id="rId9" Type="http://schemas.openxmlformats.org/officeDocument/2006/relationships/hyperlink" Target="https://ligoniukasa.sharepoint.com/SitePages/Intranete-%E2%80%93-m%C5%ABs%C5%B3-%C4%AFstaigos-vertybi%C5%B3-pristatymo-%C4%AFra%C5%A1as-bei-nauja-u%C5%BEsklanda.aspx" TargetMode="External"/><Relationship Id="rId14" Type="http://schemas.openxmlformats.org/officeDocument/2006/relationships/hyperlink" Target="https://ligoniukasa.lrv.lt/lt/" TargetMode="External"/><Relationship Id="rId22" Type="http://schemas.openxmlformats.org/officeDocument/2006/relationships/hyperlink" Target="https://ligoniukasa.sharepoint.com/SitePages/Priminimas-apie-atsaking%C4%85-%C4%AFstaigos-vardo-ir-el.-pa%C5%A1to-naudojim%C4%85.aspx" TargetMode="External"/><Relationship Id="rId27" Type="http://schemas.openxmlformats.org/officeDocument/2006/relationships/hyperlink" Target="https://ligoniukasa.lrv.lt/media/viesa/saugykla/2024/6/YZ4eHqDshqI.pdf" TargetMode="External"/><Relationship Id="rId30" Type="http://schemas.openxmlformats.org/officeDocument/2006/relationships/hyperlink" Target="https://ligoniukasa.lrv.lt/media/viesa/saugykla/2024/6/-QpOeinjp68.pdf" TargetMode="External"/><Relationship Id="rId35" Type="http://schemas.openxmlformats.org/officeDocument/2006/relationships/hyperlink" Target="https://redcross.lt/" TargetMode="External"/><Relationship Id="rId43" Type="http://schemas.openxmlformats.org/officeDocument/2006/relationships/hyperlink" Target="https://ligoniukasa.lrv.lt/lt/teisine-informacija/teises-aktu-pazeidimai/etikos-pazeidimai/" TargetMode="External"/><Relationship Id="rId48" Type="http://schemas.openxmlformats.org/officeDocument/2006/relationships/footer" Target="footer1.xml"/><Relationship Id="rId8" Type="http://schemas.openxmlformats.org/officeDocument/2006/relationships/hyperlink" Target="https://ligoniukasa.sharepoint.com/SitePages/CollabHome.aspx" TargetMode="External"/><Relationship Id="rId3" Type="http://schemas.openxmlformats.org/officeDocument/2006/relationships/settings" Target="settings.xml"/><Relationship Id="rId12" Type="http://schemas.openxmlformats.org/officeDocument/2006/relationships/hyperlink" Target="https://ligoniukasa.lrv.lt/lt/paslaugos/paslaugu-vertinimas/" TargetMode="External"/><Relationship Id="rId17" Type="http://schemas.openxmlformats.org/officeDocument/2006/relationships/hyperlink" Target="https://ligoniukasa.lrv.lt/lt/veiklos-sritys/informacija-gyventojams/gydymo-ir-sveikatos-prieziuros-paslaugos/" TargetMode="External"/><Relationship Id="rId25" Type="http://schemas.openxmlformats.org/officeDocument/2006/relationships/hyperlink" Target="https://ligoniukasa.lrv.lt/media/viesa/saugykla/2024/6/7MK2c8fpL98.pdf" TargetMode="External"/><Relationship Id="rId33" Type="http://schemas.openxmlformats.org/officeDocument/2006/relationships/hyperlink" Target="https://eur05.safelinks.protection.outlook.com/?url=http%3A%2F%2Fwww.svsba.lt%2F&amp;data=04%7C01%7CVita.Lyskoitiene%40vlk.lt%7C3ac11bc3ec8444142cdd08d9d0e0d354%7C07e6ee3568144790866980767694c28d%7C1%7C0%7C637770486449454023%7CUnknown%7CTWFpbGZsb3d8eyJWIjoiMC4wLjAwMDAiLCJQIjoiV2luMzIiLCJBTiI6Ik1haWwiLCJXVCI6Mn0%3D%7C3000&amp;sdata=0l5awaivSOcwS21dqbWmaXIPaHJ%2F%2FsVCxo7sIGjzeqw%3D&amp;reserved=0" TargetMode="External"/><Relationship Id="rId38" Type="http://schemas.openxmlformats.org/officeDocument/2006/relationships/hyperlink" Target="https://ligoniukasa.lrv.lt/lt/veiklos-sritys/informacija-gestu-kalba/" TargetMode="External"/><Relationship Id="rId46" Type="http://schemas.openxmlformats.org/officeDocument/2006/relationships/header" Target="header1.xml"/><Relationship Id="rId20" Type="http://schemas.openxmlformats.org/officeDocument/2006/relationships/hyperlink" Target="https://ligoniukasa.sharepoint.com/SitePages/Skaidrumo-politika.aspx" TargetMode="External"/><Relationship Id="rId41" Type="http://schemas.openxmlformats.org/officeDocument/2006/relationships/hyperlink" Target="https://ligoniukasa.lrv.lt/lt/naujienos/primine-pacientu-teises-ir-atsakomybe-uz-savo-sveikata/"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5160</Words>
  <Characters>36641</Characters>
  <Application>Microsoft Office Word</Application>
  <DocSecurity>0</DocSecurity>
  <Lines>642</Lines>
  <Paragraphs>302</Paragraphs>
  <ScaleCrop>false</ScaleCrop>
  <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Dindaitė-Kairienė</dc:creator>
  <cp:keywords/>
  <dc:description/>
  <cp:lastModifiedBy>Sigutė Dindaitė-Kairienė</cp:lastModifiedBy>
  <cp:revision>2</cp:revision>
  <dcterms:created xsi:type="dcterms:W3CDTF">2026-04-29T11:34:00Z</dcterms:created>
  <dcterms:modified xsi:type="dcterms:W3CDTF">2026-04-29T11:34:00Z</dcterms:modified>
</cp:coreProperties>
</file>