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442B" w14:textId="10861AD4" w:rsidR="00B54D2E" w:rsidRPr="00B52FA8" w:rsidRDefault="00B54D2E" w:rsidP="00221B3C">
      <w:pPr>
        <w:jc w:val="center"/>
        <w:rPr>
          <w:rFonts w:ascii="Times New Roman" w:hAnsi="Times New Roman" w:cs="Times New Roman"/>
          <w:b/>
          <w:bCs/>
          <w:sz w:val="28"/>
          <w:szCs w:val="28"/>
        </w:rPr>
      </w:pPr>
      <w:bookmarkStart w:id="0" w:name="_Hlk206571720"/>
      <w:bookmarkStart w:id="1" w:name="_Hlk206571270"/>
      <w:r w:rsidRPr="00B52FA8">
        <w:rPr>
          <w:rFonts w:ascii="Times New Roman" w:hAnsi="Times New Roman" w:cs="Times New Roman"/>
          <w:b/>
          <w:bCs/>
          <w:sz w:val="28"/>
          <w:szCs w:val="28"/>
        </w:rPr>
        <w:t xml:space="preserve">VALSTYBINĖ LIGONIŲ KASA PRIE SVEIKATOS </w:t>
      </w:r>
      <w:r w:rsidR="009423CC" w:rsidRPr="00B52FA8">
        <w:rPr>
          <w:rFonts w:ascii="Times New Roman" w:hAnsi="Times New Roman" w:cs="Times New Roman"/>
          <w:b/>
          <w:bCs/>
          <w:sz w:val="28"/>
          <w:szCs w:val="28"/>
        </w:rPr>
        <w:t>AP</w:t>
      </w:r>
      <w:r w:rsidRPr="00B52FA8">
        <w:rPr>
          <w:rFonts w:ascii="Times New Roman" w:hAnsi="Times New Roman" w:cs="Times New Roman"/>
          <w:b/>
          <w:bCs/>
          <w:sz w:val="28"/>
          <w:szCs w:val="28"/>
        </w:rPr>
        <w:t>SAUGOS MINISTERIJOS</w:t>
      </w:r>
    </w:p>
    <w:p w14:paraId="5A8078DF" w14:textId="77777777" w:rsidR="00B52FA8" w:rsidRPr="00B52FA8" w:rsidRDefault="00B52FA8" w:rsidP="00B52FA8">
      <w:pPr>
        <w:jc w:val="center"/>
        <w:rPr>
          <w:rFonts w:ascii="Times New Roman" w:hAnsi="Times New Roman" w:cs="Times New Roman"/>
          <w:b/>
          <w:bCs/>
          <w:sz w:val="28"/>
          <w:szCs w:val="28"/>
        </w:rPr>
      </w:pPr>
      <w:r w:rsidRPr="00B52FA8">
        <w:rPr>
          <w:rFonts w:ascii="Times New Roman" w:hAnsi="Times New Roman" w:cs="Times New Roman"/>
          <w:b/>
          <w:bCs/>
          <w:sz w:val="28"/>
          <w:szCs w:val="28"/>
        </w:rPr>
        <w:t>PAGAL ŠIAULIŲ TERITORINĖS LIGONIŲ KASOS DUOMENIS</w:t>
      </w:r>
    </w:p>
    <w:p w14:paraId="427CCD55" w14:textId="77777777" w:rsidR="00221B3C" w:rsidRPr="0078322A" w:rsidRDefault="00221B3C" w:rsidP="00221B3C">
      <w:pPr>
        <w:jc w:val="center"/>
        <w:rPr>
          <w:rFonts w:ascii="Times New Roman" w:hAnsi="Times New Roman" w:cs="Times New Roman"/>
          <w:b/>
          <w:bCs/>
          <w:sz w:val="24"/>
          <w:szCs w:val="24"/>
        </w:rPr>
      </w:pPr>
    </w:p>
    <w:p w14:paraId="08E00519" w14:textId="77777777" w:rsidR="00221B3C" w:rsidRPr="0078322A" w:rsidRDefault="00221B3C" w:rsidP="00221B3C">
      <w:pPr>
        <w:jc w:val="center"/>
        <w:rPr>
          <w:rFonts w:ascii="Times New Roman" w:hAnsi="Times New Roman" w:cs="Times New Roman"/>
          <w:b/>
          <w:bCs/>
          <w:sz w:val="24"/>
          <w:szCs w:val="24"/>
        </w:rPr>
      </w:pPr>
    </w:p>
    <w:p w14:paraId="792664E6" w14:textId="77777777" w:rsidR="00221B3C" w:rsidRPr="0078322A" w:rsidRDefault="00221B3C" w:rsidP="00221B3C">
      <w:pPr>
        <w:jc w:val="center"/>
        <w:rPr>
          <w:rFonts w:ascii="Times New Roman" w:hAnsi="Times New Roman" w:cs="Times New Roman"/>
          <w:b/>
          <w:bCs/>
          <w:sz w:val="24"/>
          <w:szCs w:val="24"/>
        </w:rPr>
      </w:pPr>
    </w:p>
    <w:p w14:paraId="1B9A3153" w14:textId="77777777" w:rsidR="00221B3C" w:rsidRPr="0078322A" w:rsidRDefault="00221B3C" w:rsidP="00221B3C">
      <w:pPr>
        <w:jc w:val="center"/>
        <w:rPr>
          <w:rFonts w:ascii="Times New Roman" w:hAnsi="Times New Roman" w:cs="Times New Roman"/>
          <w:b/>
          <w:bCs/>
          <w:sz w:val="24"/>
          <w:szCs w:val="24"/>
        </w:rPr>
      </w:pPr>
    </w:p>
    <w:p w14:paraId="1DBEEB0B" w14:textId="77777777" w:rsidR="00221B3C" w:rsidRPr="0078322A" w:rsidRDefault="00221B3C" w:rsidP="00221B3C">
      <w:pPr>
        <w:jc w:val="center"/>
        <w:rPr>
          <w:rFonts w:ascii="Times New Roman" w:hAnsi="Times New Roman" w:cs="Times New Roman"/>
          <w:b/>
          <w:bCs/>
          <w:sz w:val="24"/>
          <w:szCs w:val="24"/>
        </w:rPr>
      </w:pPr>
    </w:p>
    <w:p w14:paraId="34BCE273" w14:textId="77777777" w:rsidR="00221B3C" w:rsidRPr="0078322A" w:rsidRDefault="00221B3C" w:rsidP="00221B3C">
      <w:pPr>
        <w:jc w:val="center"/>
        <w:rPr>
          <w:rFonts w:ascii="Times New Roman" w:hAnsi="Times New Roman" w:cs="Times New Roman"/>
          <w:b/>
          <w:bCs/>
          <w:sz w:val="24"/>
          <w:szCs w:val="24"/>
        </w:rPr>
      </w:pPr>
    </w:p>
    <w:p w14:paraId="61AB9C5C" w14:textId="77777777" w:rsidR="00221B3C" w:rsidRPr="0078322A" w:rsidRDefault="00221B3C" w:rsidP="00221B3C">
      <w:pPr>
        <w:jc w:val="center"/>
        <w:rPr>
          <w:rFonts w:ascii="Times New Roman" w:hAnsi="Times New Roman" w:cs="Times New Roman"/>
          <w:b/>
          <w:bCs/>
          <w:sz w:val="24"/>
          <w:szCs w:val="24"/>
        </w:rPr>
      </w:pPr>
    </w:p>
    <w:p w14:paraId="2E892762" w14:textId="77777777" w:rsidR="00221B3C" w:rsidRPr="0078322A" w:rsidRDefault="00221B3C" w:rsidP="00221B3C">
      <w:pPr>
        <w:jc w:val="center"/>
        <w:rPr>
          <w:rFonts w:ascii="Times New Roman" w:hAnsi="Times New Roman" w:cs="Times New Roman"/>
          <w:b/>
          <w:bCs/>
          <w:sz w:val="24"/>
          <w:szCs w:val="24"/>
        </w:rPr>
      </w:pPr>
    </w:p>
    <w:p w14:paraId="4220265B" w14:textId="77777777" w:rsidR="00221B3C" w:rsidRPr="0078322A" w:rsidRDefault="00221B3C" w:rsidP="00221B3C">
      <w:pPr>
        <w:jc w:val="center"/>
        <w:rPr>
          <w:rFonts w:ascii="Times New Roman" w:hAnsi="Times New Roman" w:cs="Times New Roman"/>
          <w:b/>
          <w:bCs/>
          <w:sz w:val="24"/>
          <w:szCs w:val="24"/>
        </w:rPr>
      </w:pPr>
    </w:p>
    <w:p w14:paraId="5F64E2D3" w14:textId="4F6CC04E" w:rsidR="00B54D2E" w:rsidRPr="00B52FA8" w:rsidRDefault="00B52FA8" w:rsidP="00221B3C">
      <w:pPr>
        <w:jc w:val="center"/>
        <w:rPr>
          <w:rFonts w:ascii="Times New Roman" w:hAnsi="Times New Roman" w:cs="Times New Roman"/>
          <w:b/>
          <w:bCs/>
          <w:sz w:val="28"/>
          <w:szCs w:val="28"/>
        </w:rPr>
      </w:pPr>
      <w:r w:rsidRPr="00B52FA8">
        <w:rPr>
          <w:rFonts w:ascii="Times New Roman" w:hAnsi="Times New Roman" w:cs="Times New Roman"/>
          <w:b/>
          <w:bCs/>
          <w:sz w:val="28"/>
          <w:szCs w:val="28"/>
        </w:rPr>
        <w:t>ADMINISTRUOTO PRIVALOMOJO SVEIKATOS DRAUDIMO FONDO</w:t>
      </w:r>
    </w:p>
    <w:p w14:paraId="4727F445" w14:textId="77777777" w:rsidR="00B52FA8" w:rsidRPr="00B52FA8" w:rsidRDefault="00B52FA8" w:rsidP="00221B3C">
      <w:pPr>
        <w:jc w:val="center"/>
        <w:rPr>
          <w:rFonts w:ascii="Times New Roman" w:hAnsi="Times New Roman" w:cs="Times New Roman"/>
          <w:b/>
          <w:bCs/>
          <w:sz w:val="28"/>
          <w:szCs w:val="28"/>
        </w:rPr>
      </w:pPr>
      <w:r w:rsidRPr="00B52FA8">
        <w:rPr>
          <w:rFonts w:ascii="Times New Roman" w:hAnsi="Times New Roman" w:cs="Times New Roman"/>
          <w:b/>
          <w:bCs/>
          <w:sz w:val="28"/>
          <w:szCs w:val="28"/>
        </w:rPr>
        <w:t>2025 M. SAUSIO-BIRŽELIO MĖNESIŲ</w:t>
      </w:r>
    </w:p>
    <w:p w14:paraId="23C7E1DF" w14:textId="4B672F2A" w:rsidR="009423CC" w:rsidRPr="00B52FA8" w:rsidRDefault="009423CC" w:rsidP="00221B3C">
      <w:pPr>
        <w:jc w:val="center"/>
        <w:rPr>
          <w:rFonts w:ascii="Times New Roman" w:hAnsi="Times New Roman" w:cs="Times New Roman"/>
          <w:b/>
          <w:bCs/>
          <w:sz w:val="28"/>
          <w:szCs w:val="28"/>
        </w:rPr>
      </w:pPr>
      <w:r w:rsidRPr="00B52FA8">
        <w:rPr>
          <w:rFonts w:ascii="Times New Roman" w:hAnsi="Times New Roman" w:cs="Times New Roman"/>
          <w:b/>
          <w:bCs/>
          <w:sz w:val="28"/>
          <w:szCs w:val="28"/>
        </w:rPr>
        <w:t>FINANSINIŲ ATASKAITŲ RINKINYS</w:t>
      </w:r>
    </w:p>
    <w:p w14:paraId="62E41256" w14:textId="471FD023" w:rsidR="00221B3C" w:rsidRPr="0078322A" w:rsidRDefault="00221B3C" w:rsidP="00221B3C">
      <w:pPr>
        <w:jc w:val="center"/>
        <w:rPr>
          <w:rFonts w:ascii="Times New Roman" w:hAnsi="Times New Roman" w:cs="Times New Roman"/>
          <w:sz w:val="36"/>
          <w:szCs w:val="36"/>
        </w:rPr>
      </w:pPr>
    </w:p>
    <w:p w14:paraId="251CBDC5" w14:textId="77777777" w:rsidR="009423CC" w:rsidRPr="0078322A" w:rsidRDefault="009423CC" w:rsidP="00221B3C">
      <w:pPr>
        <w:jc w:val="center"/>
        <w:rPr>
          <w:rFonts w:ascii="Times New Roman" w:hAnsi="Times New Roman" w:cs="Times New Roman"/>
          <w:sz w:val="36"/>
          <w:szCs w:val="36"/>
        </w:rPr>
      </w:pPr>
    </w:p>
    <w:p w14:paraId="4E3E52D6" w14:textId="77777777" w:rsidR="00221B3C" w:rsidRPr="0078322A" w:rsidRDefault="00221B3C" w:rsidP="00221B3C">
      <w:pPr>
        <w:jc w:val="center"/>
        <w:rPr>
          <w:rFonts w:ascii="Times New Roman" w:hAnsi="Times New Roman" w:cs="Times New Roman"/>
          <w:b/>
          <w:bCs/>
          <w:sz w:val="24"/>
          <w:szCs w:val="24"/>
        </w:rPr>
      </w:pPr>
    </w:p>
    <w:p w14:paraId="1F52783C" w14:textId="77777777" w:rsidR="00221B3C" w:rsidRPr="0078322A" w:rsidRDefault="00221B3C" w:rsidP="009423CC">
      <w:pPr>
        <w:rPr>
          <w:rFonts w:ascii="Times New Roman" w:hAnsi="Times New Roman" w:cs="Times New Roman"/>
          <w:b/>
          <w:bCs/>
          <w:sz w:val="24"/>
          <w:szCs w:val="24"/>
        </w:rPr>
      </w:pPr>
    </w:p>
    <w:p w14:paraId="209C1968" w14:textId="77777777" w:rsidR="009423CC" w:rsidRPr="0078322A" w:rsidRDefault="009423CC" w:rsidP="009423CC">
      <w:pPr>
        <w:rPr>
          <w:rFonts w:ascii="Times New Roman" w:hAnsi="Times New Roman" w:cs="Times New Roman"/>
          <w:b/>
          <w:bCs/>
          <w:sz w:val="24"/>
          <w:szCs w:val="24"/>
        </w:rPr>
      </w:pPr>
    </w:p>
    <w:p w14:paraId="6CEC9BDF" w14:textId="77777777" w:rsidR="00221B3C" w:rsidRPr="0078322A" w:rsidRDefault="00221B3C" w:rsidP="00221B3C">
      <w:pPr>
        <w:jc w:val="center"/>
        <w:rPr>
          <w:rFonts w:ascii="Times New Roman" w:hAnsi="Times New Roman" w:cs="Times New Roman"/>
          <w:b/>
          <w:bCs/>
          <w:sz w:val="24"/>
          <w:szCs w:val="24"/>
        </w:rPr>
      </w:pPr>
    </w:p>
    <w:p w14:paraId="3387F5AA" w14:textId="77777777" w:rsidR="00221B3C" w:rsidRPr="0078322A" w:rsidRDefault="00221B3C" w:rsidP="00221B3C">
      <w:pPr>
        <w:jc w:val="center"/>
        <w:rPr>
          <w:rFonts w:ascii="Times New Roman" w:hAnsi="Times New Roman" w:cs="Times New Roman"/>
          <w:b/>
          <w:bCs/>
          <w:sz w:val="24"/>
          <w:szCs w:val="24"/>
        </w:rPr>
      </w:pPr>
    </w:p>
    <w:p w14:paraId="0D437CFC" w14:textId="77777777" w:rsidR="00221B3C" w:rsidRPr="0078322A" w:rsidRDefault="00221B3C" w:rsidP="00B54D2E">
      <w:pPr>
        <w:rPr>
          <w:rFonts w:ascii="Times New Roman" w:hAnsi="Times New Roman" w:cs="Times New Roman"/>
          <w:b/>
          <w:bCs/>
          <w:sz w:val="24"/>
          <w:szCs w:val="24"/>
        </w:rPr>
      </w:pPr>
    </w:p>
    <w:p w14:paraId="1CCEE3BD" w14:textId="77777777" w:rsidR="00221B3C" w:rsidRDefault="00221B3C" w:rsidP="00221B3C">
      <w:pPr>
        <w:rPr>
          <w:rFonts w:ascii="Times New Roman" w:hAnsi="Times New Roman" w:cs="Times New Roman"/>
          <w:b/>
          <w:bCs/>
          <w:sz w:val="24"/>
          <w:szCs w:val="24"/>
        </w:rPr>
      </w:pPr>
    </w:p>
    <w:p w14:paraId="19A14115" w14:textId="77777777" w:rsidR="00B52FA8" w:rsidRDefault="00B52FA8" w:rsidP="00221B3C">
      <w:pPr>
        <w:rPr>
          <w:rFonts w:ascii="Times New Roman" w:hAnsi="Times New Roman" w:cs="Times New Roman"/>
          <w:b/>
          <w:bCs/>
          <w:sz w:val="24"/>
          <w:szCs w:val="24"/>
        </w:rPr>
      </w:pPr>
    </w:p>
    <w:p w14:paraId="78EED575" w14:textId="77777777" w:rsidR="00B52FA8" w:rsidRDefault="00B52FA8" w:rsidP="00221B3C">
      <w:pPr>
        <w:rPr>
          <w:rFonts w:ascii="Times New Roman" w:hAnsi="Times New Roman" w:cs="Times New Roman"/>
          <w:b/>
          <w:bCs/>
          <w:sz w:val="24"/>
          <w:szCs w:val="24"/>
        </w:rPr>
      </w:pPr>
    </w:p>
    <w:p w14:paraId="2BCBBDD1" w14:textId="77777777" w:rsidR="00B52FA8" w:rsidRDefault="00B52FA8" w:rsidP="00221B3C">
      <w:pPr>
        <w:rPr>
          <w:rFonts w:ascii="Times New Roman" w:hAnsi="Times New Roman" w:cs="Times New Roman"/>
          <w:b/>
          <w:bCs/>
          <w:sz w:val="24"/>
          <w:szCs w:val="24"/>
        </w:rPr>
      </w:pPr>
    </w:p>
    <w:p w14:paraId="581B4041" w14:textId="77777777" w:rsidR="00B52FA8" w:rsidRPr="0078322A" w:rsidRDefault="00B52FA8" w:rsidP="00221B3C">
      <w:pPr>
        <w:rPr>
          <w:rFonts w:ascii="Times New Roman" w:hAnsi="Times New Roman" w:cs="Times New Roman"/>
          <w:b/>
          <w:bCs/>
          <w:sz w:val="24"/>
          <w:szCs w:val="24"/>
        </w:rPr>
      </w:pPr>
    </w:p>
    <w:p w14:paraId="55989FA0" w14:textId="77777777" w:rsidR="00B54D2E" w:rsidRPr="0078322A" w:rsidRDefault="00B54D2E" w:rsidP="00221B3C">
      <w:pPr>
        <w:rPr>
          <w:rFonts w:ascii="Times New Roman" w:hAnsi="Times New Roman" w:cs="Times New Roman"/>
          <w:b/>
          <w:bCs/>
          <w:sz w:val="24"/>
          <w:szCs w:val="24"/>
        </w:rPr>
      </w:pPr>
    </w:p>
    <w:bookmarkEnd w:id="1" w:displacedByCustomXml="next"/>
    <w:sdt>
      <w:sdtPr>
        <w:rPr>
          <w:rFonts w:ascii="Times New Roman" w:eastAsiaTheme="minorEastAsia" w:hAnsi="Times New Roman" w:cs="Times New Roman"/>
          <w:color w:val="auto"/>
          <w:sz w:val="22"/>
          <w:szCs w:val="22"/>
        </w:rPr>
        <w:id w:val="-1310780013"/>
        <w:docPartObj>
          <w:docPartGallery w:val="Table of Contents"/>
          <w:docPartUnique/>
        </w:docPartObj>
      </w:sdtPr>
      <w:sdtEndPr/>
      <w:sdtContent>
        <w:p w14:paraId="6A89FF55" w14:textId="4367A1F7" w:rsidR="0002062C" w:rsidRPr="0078322A" w:rsidRDefault="0002062C" w:rsidP="0002062C">
          <w:pPr>
            <w:pStyle w:val="Turinioantrat"/>
            <w:jc w:val="center"/>
            <w:rPr>
              <w:rFonts w:ascii="Times New Roman" w:eastAsiaTheme="minorHAnsi" w:hAnsi="Times New Roman" w:cs="Times New Roman"/>
              <w:color w:val="auto"/>
              <w:kern w:val="2"/>
              <w:sz w:val="28"/>
              <w:szCs w:val="28"/>
              <w:lang w:eastAsia="en-US"/>
              <w14:ligatures w14:val="standardContextual"/>
            </w:rPr>
          </w:pPr>
          <w:r w:rsidRPr="0078322A">
            <w:rPr>
              <w:rFonts w:ascii="Times New Roman" w:eastAsiaTheme="minorHAnsi" w:hAnsi="Times New Roman" w:cs="Times New Roman"/>
              <w:color w:val="auto"/>
              <w:kern w:val="2"/>
              <w:sz w:val="28"/>
              <w:szCs w:val="28"/>
              <w:lang w:eastAsia="en-US"/>
              <w14:ligatures w14:val="standardContextual"/>
            </w:rPr>
            <w:t>TURINYS</w:t>
          </w:r>
        </w:p>
        <w:p w14:paraId="6E207D8A" w14:textId="77777777" w:rsidR="0002062C" w:rsidRPr="0078322A" w:rsidRDefault="0002062C" w:rsidP="0002062C">
          <w:pPr>
            <w:rPr>
              <w:rFonts w:ascii="Times New Roman" w:hAnsi="Times New Roman" w:cs="Times New Roman"/>
            </w:rPr>
          </w:pPr>
        </w:p>
        <w:p w14:paraId="31598E6F" w14:textId="2463266A" w:rsidR="00B52FA8" w:rsidRPr="00B52FA8" w:rsidRDefault="00B52FA8" w:rsidP="00B52FA8">
          <w:pPr>
            <w:pStyle w:val="Turinys1"/>
            <w:rPr>
              <w:rFonts w:ascii="Times New Roman" w:hAnsi="Times New Roman"/>
            </w:rPr>
          </w:pPr>
          <w:r w:rsidRPr="00B52FA8">
            <w:rPr>
              <w:rFonts w:ascii="Times New Roman" w:hAnsi="Times New Roman"/>
            </w:rPr>
            <w:t>AIŠKINAMASIS RAŠTAS</w:t>
          </w:r>
          <w:r w:rsidRPr="00B52FA8">
            <w:rPr>
              <w:rFonts w:ascii="Times New Roman" w:hAnsi="Times New Roman"/>
            </w:rPr>
            <w:ptab w:relativeTo="margin" w:alignment="right" w:leader="dot"/>
          </w:r>
          <w:r w:rsidRPr="00B52FA8">
            <w:rPr>
              <w:rFonts w:ascii="Times New Roman" w:hAnsi="Times New Roman"/>
            </w:rPr>
            <w:t>3</w:t>
          </w:r>
        </w:p>
        <w:p w14:paraId="4B154F56" w14:textId="68A9979E" w:rsidR="0002062C" w:rsidRPr="00B52FA8" w:rsidRDefault="0002062C">
          <w:pPr>
            <w:pStyle w:val="Turinys1"/>
            <w:rPr>
              <w:rFonts w:ascii="Times New Roman" w:hAnsi="Times New Roman"/>
            </w:rPr>
          </w:pPr>
          <w:r w:rsidRPr="00B52FA8">
            <w:rPr>
              <w:rFonts w:ascii="Times New Roman" w:hAnsi="Times New Roman"/>
            </w:rPr>
            <w:t>FINANSINĖS BŪKLĖS ATASKAITA</w:t>
          </w:r>
          <w:r w:rsidRPr="00B52FA8">
            <w:rPr>
              <w:rFonts w:ascii="Times New Roman" w:hAnsi="Times New Roman"/>
            </w:rPr>
            <w:ptab w:relativeTo="margin" w:alignment="right" w:leader="dot"/>
          </w:r>
          <w:r w:rsidR="00F0018F">
            <w:rPr>
              <w:rFonts w:ascii="Times New Roman" w:hAnsi="Times New Roman"/>
            </w:rPr>
            <w:t>1</w:t>
          </w:r>
          <w:r w:rsidR="002B3BDF">
            <w:rPr>
              <w:rFonts w:ascii="Times New Roman" w:hAnsi="Times New Roman"/>
            </w:rPr>
            <w:t>3</w:t>
          </w:r>
        </w:p>
        <w:p w14:paraId="1D32C084" w14:textId="705A950F" w:rsidR="0002062C" w:rsidRPr="00B52FA8" w:rsidRDefault="0002062C" w:rsidP="0002062C">
          <w:pPr>
            <w:pStyle w:val="Turinys1"/>
            <w:rPr>
              <w:rFonts w:ascii="Times New Roman" w:hAnsi="Times New Roman"/>
            </w:rPr>
          </w:pPr>
          <w:r w:rsidRPr="00B52FA8">
            <w:rPr>
              <w:rFonts w:ascii="Times New Roman" w:hAnsi="Times New Roman"/>
            </w:rPr>
            <w:t>VEIKLOS REZULTATŲ ATASKAITA</w:t>
          </w:r>
          <w:r w:rsidRPr="00B52FA8">
            <w:rPr>
              <w:rFonts w:ascii="Times New Roman" w:hAnsi="Times New Roman"/>
            </w:rPr>
            <w:ptab w:relativeTo="margin" w:alignment="right" w:leader="dot"/>
          </w:r>
          <w:r w:rsidR="00F0018F">
            <w:rPr>
              <w:rFonts w:ascii="Times New Roman" w:hAnsi="Times New Roman"/>
            </w:rPr>
            <w:t>1</w:t>
          </w:r>
          <w:r w:rsidR="002B3BDF">
            <w:rPr>
              <w:rFonts w:ascii="Times New Roman" w:hAnsi="Times New Roman"/>
            </w:rPr>
            <w:t>4</w:t>
          </w:r>
        </w:p>
        <w:p w14:paraId="523BDCB1" w14:textId="73BCA8C3" w:rsidR="0002062C" w:rsidRPr="00B52FA8" w:rsidRDefault="0002062C" w:rsidP="0002062C">
          <w:pPr>
            <w:pStyle w:val="Turinys1"/>
            <w:rPr>
              <w:rFonts w:ascii="Times New Roman" w:hAnsi="Times New Roman"/>
            </w:rPr>
          </w:pPr>
          <w:r w:rsidRPr="00B52FA8">
            <w:rPr>
              <w:rFonts w:ascii="Times New Roman" w:hAnsi="Times New Roman"/>
            </w:rPr>
            <w:t>GRYNOJO TURTO POKYČIŲ ATASKAITA</w:t>
          </w:r>
          <w:r w:rsidRPr="00B52FA8">
            <w:rPr>
              <w:rFonts w:ascii="Times New Roman" w:hAnsi="Times New Roman"/>
            </w:rPr>
            <w:ptab w:relativeTo="margin" w:alignment="right" w:leader="dot"/>
          </w:r>
          <w:r w:rsidR="00F0018F">
            <w:rPr>
              <w:rFonts w:ascii="Times New Roman" w:hAnsi="Times New Roman"/>
            </w:rPr>
            <w:t>1</w:t>
          </w:r>
          <w:r w:rsidR="002B3BDF">
            <w:rPr>
              <w:rFonts w:ascii="Times New Roman" w:hAnsi="Times New Roman"/>
            </w:rPr>
            <w:t>5</w:t>
          </w:r>
        </w:p>
        <w:p w14:paraId="4BC7733F" w14:textId="3AE3CD43" w:rsidR="0002062C" w:rsidRPr="00B52FA8" w:rsidRDefault="0002062C" w:rsidP="0002062C">
          <w:pPr>
            <w:pStyle w:val="Turinys1"/>
            <w:rPr>
              <w:rFonts w:ascii="Times New Roman" w:hAnsi="Times New Roman"/>
            </w:rPr>
          </w:pPr>
          <w:r w:rsidRPr="00B52FA8">
            <w:rPr>
              <w:rFonts w:ascii="Times New Roman" w:hAnsi="Times New Roman"/>
            </w:rPr>
            <w:t>PINIGŲ SRAUTŲ ATASKAITA</w:t>
          </w:r>
          <w:r w:rsidRPr="00B52FA8">
            <w:rPr>
              <w:rFonts w:ascii="Times New Roman" w:hAnsi="Times New Roman"/>
            </w:rPr>
            <w:ptab w:relativeTo="margin" w:alignment="right" w:leader="dot"/>
          </w:r>
          <w:r w:rsidR="00F0018F">
            <w:rPr>
              <w:rFonts w:ascii="Times New Roman" w:hAnsi="Times New Roman"/>
            </w:rPr>
            <w:t>1</w:t>
          </w:r>
          <w:r w:rsidR="002B3BDF">
            <w:rPr>
              <w:rFonts w:ascii="Times New Roman" w:hAnsi="Times New Roman"/>
            </w:rPr>
            <w:t>6</w:t>
          </w:r>
        </w:p>
        <w:p w14:paraId="0B91642C" w14:textId="3474B646" w:rsidR="0002062C" w:rsidRPr="0078322A" w:rsidRDefault="0002062C">
          <w:pPr>
            <w:pStyle w:val="Turinys2"/>
            <w:ind w:left="216"/>
            <w:rPr>
              <w:rFonts w:ascii="Times New Roman" w:hAnsi="Times New Roman"/>
            </w:rPr>
          </w:pPr>
          <w:r w:rsidRPr="0078322A">
            <w:rPr>
              <w:rFonts w:ascii="Times New Roman" w:hAnsi="Times New Roman"/>
            </w:rPr>
            <w:t xml:space="preserve">1 priedas. </w:t>
          </w:r>
          <w:r w:rsidR="006426A4" w:rsidRPr="0078322A">
            <w:rPr>
              <w:rFonts w:ascii="Times New Roman" w:hAnsi="Times New Roman"/>
            </w:rPr>
            <w:t xml:space="preserve">2025 m. </w:t>
          </w:r>
          <w:r w:rsidRPr="0078322A">
            <w:rPr>
              <w:rFonts w:ascii="Times New Roman" w:hAnsi="Times New Roman"/>
            </w:rPr>
            <w:t xml:space="preserve">Informacija pagal </w:t>
          </w:r>
          <w:r w:rsidR="006426A4" w:rsidRPr="0078322A">
            <w:rPr>
              <w:rFonts w:ascii="Times New Roman" w:hAnsi="Times New Roman"/>
            </w:rPr>
            <w:t xml:space="preserve">veiklos </w:t>
          </w:r>
          <w:r w:rsidRPr="0078322A">
            <w:rPr>
              <w:rFonts w:ascii="Times New Roman" w:hAnsi="Times New Roman"/>
            </w:rPr>
            <w:t>segmentus</w:t>
          </w:r>
          <w:r w:rsidRPr="0078322A">
            <w:rPr>
              <w:rFonts w:ascii="Times New Roman" w:hAnsi="Times New Roman"/>
            </w:rPr>
            <w:ptab w:relativeTo="margin" w:alignment="right" w:leader="dot"/>
          </w:r>
          <w:r w:rsidR="005570C8">
            <w:rPr>
              <w:rFonts w:ascii="Times New Roman" w:hAnsi="Times New Roman"/>
            </w:rPr>
            <w:t>1</w:t>
          </w:r>
          <w:r w:rsidR="002B3BDF">
            <w:rPr>
              <w:rFonts w:ascii="Times New Roman" w:hAnsi="Times New Roman"/>
            </w:rPr>
            <w:t>8</w:t>
          </w:r>
        </w:p>
        <w:p w14:paraId="6E5E3635" w14:textId="0D7F899D" w:rsidR="0002062C" w:rsidRPr="0078322A" w:rsidRDefault="0002062C" w:rsidP="0002062C">
          <w:pPr>
            <w:pStyle w:val="Turinys2"/>
            <w:ind w:left="216"/>
            <w:rPr>
              <w:rFonts w:ascii="Times New Roman" w:hAnsi="Times New Roman"/>
            </w:rPr>
          </w:pPr>
          <w:r w:rsidRPr="0078322A">
            <w:rPr>
              <w:rFonts w:ascii="Times New Roman" w:hAnsi="Times New Roman"/>
            </w:rPr>
            <w:t xml:space="preserve">2 priedas. </w:t>
          </w:r>
          <w:r w:rsidR="006426A4" w:rsidRPr="0078322A">
            <w:rPr>
              <w:rFonts w:ascii="Times New Roman" w:hAnsi="Times New Roman"/>
            </w:rPr>
            <w:t xml:space="preserve">Informacija apie </w:t>
          </w:r>
          <w:r w:rsidR="005570C8">
            <w:rPr>
              <w:rFonts w:ascii="Times New Roman" w:hAnsi="Times New Roman"/>
            </w:rPr>
            <w:t>išankstinius apmokėjimus</w:t>
          </w:r>
          <w:r w:rsidRPr="0078322A">
            <w:rPr>
              <w:rFonts w:ascii="Times New Roman" w:hAnsi="Times New Roman"/>
            </w:rPr>
            <w:ptab w:relativeTo="margin" w:alignment="right" w:leader="dot"/>
          </w:r>
          <w:r w:rsidR="005570C8">
            <w:rPr>
              <w:rFonts w:ascii="Times New Roman" w:hAnsi="Times New Roman"/>
            </w:rPr>
            <w:t>1</w:t>
          </w:r>
          <w:r w:rsidR="002B3BDF">
            <w:rPr>
              <w:rFonts w:ascii="Times New Roman" w:hAnsi="Times New Roman"/>
            </w:rPr>
            <w:t>9</w:t>
          </w:r>
        </w:p>
        <w:p w14:paraId="377FC43F" w14:textId="38F284BC" w:rsidR="0063046E" w:rsidRPr="0078322A" w:rsidRDefault="0063046E" w:rsidP="0063046E">
          <w:pPr>
            <w:pStyle w:val="Turinys2"/>
            <w:ind w:left="216"/>
            <w:rPr>
              <w:rFonts w:ascii="Times New Roman" w:hAnsi="Times New Roman"/>
            </w:rPr>
          </w:pPr>
          <w:r w:rsidRPr="0078322A">
            <w:rPr>
              <w:rFonts w:ascii="Times New Roman" w:hAnsi="Times New Roman"/>
            </w:rPr>
            <w:t xml:space="preserve">3 priedas. </w:t>
          </w:r>
          <w:r w:rsidR="006426A4" w:rsidRPr="0078322A">
            <w:rPr>
              <w:rFonts w:ascii="Times New Roman" w:hAnsi="Times New Roman"/>
            </w:rPr>
            <w:t xml:space="preserve">Informacija apie </w:t>
          </w:r>
          <w:r w:rsidR="005570C8">
            <w:rPr>
              <w:rFonts w:ascii="Times New Roman" w:hAnsi="Times New Roman"/>
            </w:rPr>
            <w:t>per vienus metus gautinas sumas</w:t>
          </w:r>
          <w:r w:rsidRPr="0078322A">
            <w:rPr>
              <w:rFonts w:ascii="Times New Roman" w:hAnsi="Times New Roman"/>
            </w:rPr>
            <w:ptab w:relativeTo="margin" w:alignment="right" w:leader="dot"/>
          </w:r>
          <w:r w:rsidR="002B3BDF">
            <w:rPr>
              <w:rFonts w:ascii="Times New Roman" w:hAnsi="Times New Roman"/>
            </w:rPr>
            <w:t>20</w:t>
          </w:r>
        </w:p>
        <w:p w14:paraId="0229C64A" w14:textId="4D4DA74D" w:rsidR="0063046E" w:rsidRPr="0078322A" w:rsidRDefault="0063046E" w:rsidP="0063046E">
          <w:pPr>
            <w:pStyle w:val="Turinys2"/>
            <w:ind w:left="216"/>
            <w:rPr>
              <w:rFonts w:ascii="Times New Roman" w:hAnsi="Times New Roman"/>
            </w:rPr>
          </w:pPr>
          <w:r w:rsidRPr="0078322A">
            <w:rPr>
              <w:rFonts w:ascii="Times New Roman" w:hAnsi="Times New Roman"/>
            </w:rPr>
            <w:t xml:space="preserve">4 priedas. </w:t>
          </w:r>
          <w:r w:rsidR="00FF050F">
            <w:rPr>
              <w:rFonts w:ascii="Times New Roman" w:hAnsi="Times New Roman"/>
            </w:rPr>
            <w:t>Finansavimo sumos pagal šaltinį, tikslinę paskirtį ir jų pokyčiai per ataskaitinį laikotarpį</w:t>
          </w:r>
          <w:r w:rsidRPr="0078322A">
            <w:rPr>
              <w:rFonts w:ascii="Times New Roman" w:hAnsi="Times New Roman"/>
            </w:rPr>
            <w:ptab w:relativeTo="margin" w:alignment="right" w:leader="dot"/>
          </w:r>
          <w:r w:rsidRPr="0078322A">
            <w:rPr>
              <w:rFonts w:ascii="Times New Roman" w:hAnsi="Times New Roman"/>
            </w:rPr>
            <w:t>2</w:t>
          </w:r>
          <w:r w:rsidR="002B3BDF">
            <w:rPr>
              <w:rFonts w:ascii="Times New Roman" w:hAnsi="Times New Roman"/>
            </w:rPr>
            <w:t>1</w:t>
          </w:r>
        </w:p>
        <w:p w14:paraId="44F58C94" w14:textId="31648E94" w:rsidR="0063046E" w:rsidRPr="0078322A" w:rsidRDefault="0063046E" w:rsidP="0063046E">
          <w:pPr>
            <w:pStyle w:val="Turinys2"/>
            <w:ind w:left="216"/>
            <w:rPr>
              <w:rFonts w:ascii="Times New Roman" w:hAnsi="Times New Roman"/>
            </w:rPr>
          </w:pPr>
          <w:r w:rsidRPr="0078322A">
            <w:rPr>
              <w:rFonts w:ascii="Times New Roman" w:hAnsi="Times New Roman"/>
            </w:rPr>
            <w:t xml:space="preserve">5 priedas. </w:t>
          </w:r>
          <w:r w:rsidR="00FF050F">
            <w:rPr>
              <w:rFonts w:ascii="Times New Roman" w:hAnsi="Times New Roman"/>
            </w:rPr>
            <w:t>Finansavimo sumų likučiai</w:t>
          </w:r>
          <w:r w:rsidRPr="0078322A">
            <w:rPr>
              <w:rFonts w:ascii="Times New Roman" w:hAnsi="Times New Roman"/>
            </w:rPr>
            <w:ptab w:relativeTo="margin" w:alignment="right" w:leader="dot"/>
          </w:r>
          <w:r w:rsidRPr="0078322A">
            <w:rPr>
              <w:rFonts w:ascii="Times New Roman" w:hAnsi="Times New Roman"/>
            </w:rPr>
            <w:t>2</w:t>
          </w:r>
          <w:r w:rsidR="002B3BDF">
            <w:rPr>
              <w:rFonts w:ascii="Times New Roman" w:hAnsi="Times New Roman"/>
            </w:rPr>
            <w:t>2</w:t>
          </w:r>
        </w:p>
        <w:p w14:paraId="7F443936" w14:textId="21634CF7" w:rsidR="0063046E" w:rsidRPr="0078322A" w:rsidRDefault="0063046E" w:rsidP="0063046E">
          <w:pPr>
            <w:pStyle w:val="Turinys2"/>
            <w:ind w:left="216"/>
            <w:rPr>
              <w:rFonts w:ascii="Times New Roman" w:hAnsi="Times New Roman"/>
            </w:rPr>
          </w:pPr>
          <w:r w:rsidRPr="0078322A">
            <w:rPr>
              <w:rFonts w:ascii="Times New Roman" w:hAnsi="Times New Roman"/>
            </w:rPr>
            <w:t xml:space="preserve">6 priedas. Informacija apie </w:t>
          </w:r>
          <w:r w:rsidR="00FF050F">
            <w:rPr>
              <w:rFonts w:ascii="Times New Roman" w:hAnsi="Times New Roman"/>
            </w:rPr>
            <w:t>finansavimo sumas (gautas) pagal išmokų rūšis</w:t>
          </w:r>
          <w:r w:rsidRPr="0078322A">
            <w:rPr>
              <w:rFonts w:ascii="Times New Roman" w:hAnsi="Times New Roman"/>
            </w:rPr>
            <w:ptab w:relativeTo="margin" w:alignment="right" w:leader="dot"/>
          </w:r>
          <w:r w:rsidRPr="0078322A">
            <w:rPr>
              <w:rFonts w:ascii="Times New Roman" w:hAnsi="Times New Roman"/>
            </w:rPr>
            <w:t>2</w:t>
          </w:r>
          <w:r w:rsidR="002B3BDF">
            <w:rPr>
              <w:rFonts w:ascii="Times New Roman" w:hAnsi="Times New Roman"/>
            </w:rPr>
            <w:t>3</w:t>
          </w:r>
        </w:p>
        <w:p w14:paraId="53ACAB8F" w14:textId="1943D434" w:rsidR="0063046E" w:rsidRPr="0078322A" w:rsidRDefault="00B52FA8" w:rsidP="0063046E">
          <w:pPr>
            <w:pStyle w:val="Turinys2"/>
            <w:ind w:left="216"/>
            <w:rPr>
              <w:rFonts w:ascii="Times New Roman" w:hAnsi="Times New Roman"/>
            </w:rPr>
          </w:pPr>
          <w:r>
            <w:rPr>
              <w:rFonts w:ascii="Times New Roman" w:hAnsi="Times New Roman"/>
            </w:rPr>
            <w:t>7</w:t>
          </w:r>
          <w:r w:rsidR="0063046E" w:rsidRPr="0078322A">
            <w:rPr>
              <w:rFonts w:ascii="Times New Roman" w:hAnsi="Times New Roman"/>
            </w:rPr>
            <w:t xml:space="preserve"> priedas. Informacija apie </w:t>
          </w:r>
          <w:r w:rsidR="00E80028">
            <w:rPr>
              <w:rFonts w:ascii="Times New Roman" w:hAnsi="Times New Roman"/>
            </w:rPr>
            <w:t>mokėtinas socialines išmokas pagal išmokų rūšis</w:t>
          </w:r>
          <w:r w:rsidR="0063046E" w:rsidRPr="0078322A">
            <w:rPr>
              <w:rFonts w:ascii="Times New Roman" w:hAnsi="Times New Roman"/>
            </w:rPr>
            <w:ptab w:relativeTo="margin" w:alignment="right" w:leader="dot"/>
          </w:r>
          <w:r w:rsidR="0063046E" w:rsidRPr="0078322A">
            <w:rPr>
              <w:rFonts w:ascii="Times New Roman" w:hAnsi="Times New Roman"/>
            </w:rPr>
            <w:t>2</w:t>
          </w:r>
          <w:r w:rsidR="002B3BDF">
            <w:rPr>
              <w:rFonts w:ascii="Times New Roman" w:hAnsi="Times New Roman"/>
            </w:rPr>
            <w:t>4</w:t>
          </w:r>
        </w:p>
        <w:p w14:paraId="5BA1891A" w14:textId="11B5A572" w:rsidR="006426A4" w:rsidRPr="0078322A" w:rsidRDefault="00B52FA8" w:rsidP="006426A4">
          <w:pPr>
            <w:pStyle w:val="Turinys2"/>
            <w:ind w:left="216"/>
            <w:rPr>
              <w:rFonts w:ascii="Times New Roman" w:hAnsi="Times New Roman"/>
            </w:rPr>
          </w:pPr>
          <w:r>
            <w:rPr>
              <w:rFonts w:ascii="Times New Roman" w:hAnsi="Times New Roman"/>
            </w:rPr>
            <w:t>8</w:t>
          </w:r>
          <w:r w:rsidR="006426A4" w:rsidRPr="0078322A">
            <w:rPr>
              <w:rFonts w:ascii="Times New Roman" w:hAnsi="Times New Roman"/>
            </w:rPr>
            <w:t xml:space="preserve"> priedas. </w:t>
          </w:r>
          <w:r w:rsidR="000C7C1D">
            <w:rPr>
              <w:rFonts w:ascii="Times New Roman" w:hAnsi="Times New Roman"/>
            </w:rPr>
            <w:t>Informacija apie įsipareigojimų dalį (įskaitant finansinės nuomos (lizingo) įsipareigojimus) eurais ir užsienio valiutomis</w:t>
          </w:r>
          <w:r w:rsidR="006426A4" w:rsidRPr="0078322A">
            <w:rPr>
              <w:rFonts w:ascii="Times New Roman" w:hAnsi="Times New Roman"/>
            </w:rPr>
            <w:ptab w:relativeTo="margin" w:alignment="right" w:leader="dot"/>
          </w:r>
          <w:r w:rsidR="000C7C1D">
            <w:rPr>
              <w:rFonts w:ascii="Times New Roman" w:hAnsi="Times New Roman"/>
            </w:rPr>
            <w:t>2</w:t>
          </w:r>
          <w:r w:rsidR="002B3BDF">
            <w:rPr>
              <w:rFonts w:ascii="Times New Roman" w:hAnsi="Times New Roman"/>
            </w:rPr>
            <w:t>5</w:t>
          </w:r>
        </w:p>
        <w:p w14:paraId="52AB4C9B" w14:textId="7E1A71C1" w:rsidR="006426A4" w:rsidRPr="0078322A" w:rsidRDefault="00B52FA8" w:rsidP="006426A4">
          <w:pPr>
            <w:pStyle w:val="Turinys2"/>
            <w:ind w:left="216"/>
            <w:rPr>
              <w:rFonts w:ascii="Times New Roman" w:hAnsi="Times New Roman"/>
            </w:rPr>
          </w:pPr>
          <w:r>
            <w:rPr>
              <w:rFonts w:ascii="Times New Roman" w:hAnsi="Times New Roman"/>
            </w:rPr>
            <w:t>9</w:t>
          </w:r>
          <w:r w:rsidR="006426A4" w:rsidRPr="0078322A">
            <w:rPr>
              <w:rFonts w:ascii="Times New Roman" w:hAnsi="Times New Roman"/>
            </w:rPr>
            <w:t xml:space="preserve"> priedas. </w:t>
          </w:r>
          <w:r w:rsidR="000C7C1D">
            <w:rPr>
              <w:rFonts w:ascii="Times New Roman" w:hAnsi="Times New Roman"/>
            </w:rPr>
            <w:t>Pagrindinės veiklos kitų pajamų pateikimas žemesniojo ir aukštesniojo lygių viešojo sektoriaus subjekto finansinių ataskaitų aiškinamajame rašte</w:t>
          </w:r>
          <w:r w:rsidR="006426A4" w:rsidRPr="0078322A">
            <w:rPr>
              <w:rFonts w:ascii="Times New Roman" w:hAnsi="Times New Roman"/>
            </w:rPr>
            <w:ptab w:relativeTo="margin" w:alignment="right" w:leader="dot"/>
          </w:r>
          <w:r w:rsidR="000C7C1D">
            <w:rPr>
              <w:rFonts w:ascii="Times New Roman" w:hAnsi="Times New Roman"/>
            </w:rPr>
            <w:t>2</w:t>
          </w:r>
          <w:r w:rsidR="002B3BDF">
            <w:rPr>
              <w:rFonts w:ascii="Times New Roman" w:hAnsi="Times New Roman"/>
            </w:rPr>
            <w:t>6</w:t>
          </w:r>
        </w:p>
        <w:p w14:paraId="021C159C" w14:textId="0AB66844" w:rsidR="009B55C5" w:rsidRPr="0078322A" w:rsidRDefault="009B55C5" w:rsidP="009B55C5">
          <w:pPr>
            <w:pStyle w:val="Turinys2"/>
            <w:ind w:left="216"/>
            <w:rPr>
              <w:rFonts w:ascii="Times New Roman" w:hAnsi="Times New Roman"/>
            </w:rPr>
          </w:pPr>
          <w:r w:rsidRPr="0078322A">
            <w:rPr>
              <w:rFonts w:ascii="Times New Roman" w:hAnsi="Times New Roman"/>
            </w:rPr>
            <w:t>1</w:t>
          </w:r>
          <w:r w:rsidR="00B52FA8">
            <w:rPr>
              <w:rFonts w:ascii="Times New Roman" w:hAnsi="Times New Roman"/>
            </w:rPr>
            <w:t>0</w:t>
          </w:r>
          <w:r w:rsidRPr="0078322A">
            <w:rPr>
              <w:rFonts w:ascii="Times New Roman" w:hAnsi="Times New Roman"/>
            </w:rPr>
            <w:t xml:space="preserve"> priedas. Informacija apie </w:t>
          </w:r>
          <w:r w:rsidR="00AE0923">
            <w:rPr>
              <w:rFonts w:ascii="Times New Roman" w:hAnsi="Times New Roman"/>
            </w:rPr>
            <w:t>socialinių išmokų sąnaudas pagal išmokų rūšis</w:t>
          </w:r>
          <w:r w:rsidRPr="0078322A">
            <w:rPr>
              <w:rFonts w:ascii="Times New Roman" w:hAnsi="Times New Roman"/>
            </w:rPr>
            <w:ptab w:relativeTo="margin" w:alignment="right" w:leader="dot"/>
          </w:r>
          <w:r w:rsidR="00AE0923">
            <w:rPr>
              <w:rFonts w:ascii="Times New Roman" w:hAnsi="Times New Roman"/>
            </w:rPr>
            <w:t>2</w:t>
          </w:r>
          <w:r w:rsidR="002B3BDF">
            <w:rPr>
              <w:rFonts w:ascii="Times New Roman" w:hAnsi="Times New Roman"/>
            </w:rPr>
            <w:t>7</w:t>
          </w:r>
        </w:p>
        <w:p w14:paraId="7D637F2B" w14:textId="04111454" w:rsidR="0002062C" w:rsidRPr="0078322A" w:rsidRDefault="009B55C5" w:rsidP="00AE0923">
          <w:pPr>
            <w:pStyle w:val="Turinys2"/>
            <w:ind w:left="216"/>
            <w:rPr>
              <w:rFonts w:ascii="Times New Roman" w:hAnsi="Times New Roman"/>
            </w:rPr>
          </w:pPr>
          <w:r w:rsidRPr="0078322A">
            <w:rPr>
              <w:rFonts w:ascii="Times New Roman" w:hAnsi="Times New Roman"/>
            </w:rPr>
            <w:t>1</w:t>
          </w:r>
          <w:r w:rsidR="00B52FA8">
            <w:rPr>
              <w:rFonts w:ascii="Times New Roman" w:hAnsi="Times New Roman"/>
            </w:rPr>
            <w:t>1</w:t>
          </w:r>
          <w:r w:rsidRPr="0078322A">
            <w:rPr>
              <w:rFonts w:ascii="Times New Roman" w:hAnsi="Times New Roman"/>
            </w:rPr>
            <w:t xml:space="preserve"> priedas. </w:t>
          </w:r>
          <w:r w:rsidR="00AE0923">
            <w:rPr>
              <w:rFonts w:ascii="Times New Roman" w:hAnsi="Times New Roman"/>
            </w:rPr>
            <w:t>Informacija apie pinigus ir pinigų ekvivalentus</w:t>
          </w:r>
          <w:r w:rsidRPr="0078322A">
            <w:rPr>
              <w:rFonts w:ascii="Times New Roman" w:hAnsi="Times New Roman"/>
            </w:rPr>
            <w:ptab w:relativeTo="margin" w:alignment="right" w:leader="dot"/>
          </w:r>
          <w:r w:rsidR="00F0018F">
            <w:rPr>
              <w:rFonts w:ascii="Times New Roman" w:hAnsi="Times New Roman"/>
            </w:rPr>
            <w:t>2</w:t>
          </w:r>
          <w:r w:rsidR="002B3BDF">
            <w:rPr>
              <w:rFonts w:ascii="Times New Roman" w:hAnsi="Times New Roman"/>
            </w:rPr>
            <w:t>8</w:t>
          </w:r>
        </w:p>
      </w:sdtContent>
    </w:sdt>
    <w:bookmarkEnd w:id="0"/>
    <w:p w14:paraId="0C715BD8" w14:textId="77777777" w:rsidR="00221B3C" w:rsidRDefault="00221B3C" w:rsidP="00221B3C">
      <w:pPr>
        <w:jc w:val="center"/>
        <w:rPr>
          <w:rFonts w:ascii="Times New Roman" w:hAnsi="Times New Roman" w:cs="Times New Roman"/>
          <w:sz w:val="24"/>
          <w:szCs w:val="24"/>
        </w:rPr>
      </w:pPr>
    </w:p>
    <w:p w14:paraId="570E47F6" w14:textId="77777777" w:rsidR="00F0018F" w:rsidRDefault="00F0018F" w:rsidP="00221B3C">
      <w:pPr>
        <w:jc w:val="center"/>
        <w:rPr>
          <w:rFonts w:ascii="Times New Roman" w:hAnsi="Times New Roman" w:cs="Times New Roman"/>
          <w:sz w:val="24"/>
          <w:szCs w:val="24"/>
        </w:rPr>
      </w:pPr>
    </w:p>
    <w:p w14:paraId="3DE5DAC9" w14:textId="77777777" w:rsidR="00F0018F" w:rsidRDefault="00F0018F" w:rsidP="00221B3C">
      <w:pPr>
        <w:jc w:val="center"/>
        <w:rPr>
          <w:rFonts w:ascii="Times New Roman" w:hAnsi="Times New Roman" w:cs="Times New Roman"/>
          <w:sz w:val="24"/>
          <w:szCs w:val="24"/>
        </w:rPr>
      </w:pPr>
    </w:p>
    <w:p w14:paraId="49E1E42A" w14:textId="77777777" w:rsidR="00F0018F" w:rsidRDefault="00F0018F" w:rsidP="00221B3C">
      <w:pPr>
        <w:jc w:val="center"/>
        <w:rPr>
          <w:rFonts w:ascii="Times New Roman" w:hAnsi="Times New Roman" w:cs="Times New Roman"/>
          <w:sz w:val="24"/>
          <w:szCs w:val="24"/>
        </w:rPr>
      </w:pPr>
    </w:p>
    <w:p w14:paraId="2E7D6B5F" w14:textId="77777777" w:rsidR="00F0018F" w:rsidRDefault="00F0018F" w:rsidP="00221B3C">
      <w:pPr>
        <w:jc w:val="center"/>
        <w:rPr>
          <w:rFonts w:ascii="Times New Roman" w:hAnsi="Times New Roman" w:cs="Times New Roman"/>
          <w:sz w:val="24"/>
          <w:szCs w:val="24"/>
        </w:rPr>
      </w:pPr>
    </w:p>
    <w:p w14:paraId="67204A31" w14:textId="77777777" w:rsidR="00F0018F" w:rsidRDefault="00F0018F" w:rsidP="00221B3C">
      <w:pPr>
        <w:jc w:val="center"/>
        <w:rPr>
          <w:rFonts w:ascii="Times New Roman" w:hAnsi="Times New Roman" w:cs="Times New Roman"/>
          <w:sz w:val="24"/>
          <w:szCs w:val="24"/>
        </w:rPr>
      </w:pPr>
    </w:p>
    <w:p w14:paraId="79B6DE77" w14:textId="77777777" w:rsidR="00F0018F" w:rsidRDefault="00F0018F" w:rsidP="00221B3C">
      <w:pPr>
        <w:jc w:val="center"/>
        <w:rPr>
          <w:rFonts w:ascii="Times New Roman" w:hAnsi="Times New Roman" w:cs="Times New Roman"/>
          <w:sz w:val="24"/>
          <w:szCs w:val="24"/>
        </w:rPr>
      </w:pPr>
    </w:p>
    <w:p w14:paraId="3D2FA5A8" w14:textId="77777777" w:rsidR="00F0018F" w:rsidRDefault="00F0018F" w:rsidP="00221B3C">
      <w:pPr>
        <w:jc w:val="center"/>
        <w:rPr>
          <w:rFonts w:ascii="Times New Roman" w:hAnsi="Times New Roman" w:cs="Times New Roman"/>
          <w:sz w:val="24"/>
          <w:szCs w:val="24"/>
        </w:rPr>
      </w:pPr>
    </w:p>
    <w:p w14:paraId="70F36279" w14:textId="77777777" w:rsidR="00F0018F" w:rsidRDefault="00F0018F" w:rsidP="00221B3C">
      <w:pPr>
        <w:jc w:val="center"/>
        <w:rPr>
          <w:rFonts w:ascii="Times New Roman" w:hAnsi="Times New Roman" w:cs="Times New Roman"/>
          <w:sz w:val="24"/>
          <w:szCs w:val="24"/>
        </w:rPr>
      </w:pPr>
    </w:p>
    <w:p w14:paraId="0D42AC4A" w14:textId="77777777" w:rsidR="00F0018F" w:rsidRDefault="00F0018F" w:rsidP="00221B3C">
      <w:pPr>
        <w:jc w:val="center"/>
        <w:rPr>
          <w:rFonts w:ascii="Times New Roman" w:hAnsi="Times New Roman" w:cs="Times New Roman"/>
          <w:sz w:val="24"/>
          <w:szCs w:val="24"/>
        </w:rPr>
      </w:pPr>
    </w:p>
    <w:p w14:paraId="6FAE7900" w14:textId="77777777" w:rsidR="00F0018F" w:rsidRDefault="00F0018F" w:rsidP="00221B3C">
      <w:pPr>
        <w:jc w:val="center"/>
        <w:rPr>
          <w:rFonts w:ascii="Times New Roman" w:hAnsi="Times New Roman" w:cs="Times New Roman"/>
          <w:sz w:val="24"/>
          <w:szCs w:val="24"/>
        </w:rPr>
      </w:pPr>
    </w:p>
    <w:p w14:paraId="1E87F29C" w14:textId="77777777" w:rsidR="00F0018F" w:rsidRDefault="00F0018F" w:rsidP="00221B3C">
      <w:pPr>
        <w:jc w:val="center"/>
        <w:rPr>
          <w:rFonts w:ascii="Times New Roman" w:hAnsi="Times New Roman" w:cs="Times New Roman"/>
          <w:sz w:val="24"/>
          <w:szCs w:val="24"/>
        </w:rPr>
      </w:pPr>
    </w:p>
    <w:p w14:paraId="38335677" w14:textId="77777777" w:rsidR="00F0018F" w:rsidRDefault="00F0018F" w:rsidP="00221B3C">
      <w:pPr>
        <w:jc w:val="center"/>
        <w:rPr>
          <w:rFonts w:ascii="Times New Roman" w:hAnsi="Times New Roman" w:cs="Times New Roman"/>
          <w:sz w:val="24"/>
          <w:szCs w:val="24"/>
        </w:rPr>
      </w:pPr>
    </w:p>
    <w:p w14:paraId="351DF026" w14:textId="77777777" w:rsidR="00F0018F" w:rsidRDefault="00F0018F" w:rsidP="00221B3C">
      <w:pPr>
        <w:jc w:val="center"/>
        <w:rPr>
          <w:rFonts w:ascii="Times New Roman" w:hAnsi="Times New Roman" w:cs="Times New Roman"/>
          <w:sz w:val="24"/>
          <w:szCs w:val="24"/>
        </w:rPr>
      </w:pPr>
    </w:p>
    <w:p w14:paraId="02CD0C39" w14:textId="72603329" w:rsidR="00A93270" w:rsidRDefault="00A93270">
      <w:pPr>
        <w:rPr>
          <w:rFonts w:ascii="Times New Roman" w:hAnsi="Times New Roman" w:cs="Times New Roman"/>
          <w:sz w:val="24"/>
          <w:szCs w:val="24"/>
        </w:rPr>
      </w:pPr>
      <w:r>
        <w:rPr>
          <w:rFonts w:ascii="Times New Roman" w:hAnsi="Times New Roman" w:cs="Times New Roman"/>
          <w:sz w:val="24"/>
          <w:szCs w:val="24"/>
        </w:rPr>
        <w:br w:type="page"/>
      </w:r>
    </w:p>
    <w:p w14:paraId="27FA151C" w14:textId="77777777" w:rsidR="00A93270" w:rsidRDefault="00A93270" w:rsidP="00221B3C">
      <w:pPr>
        <w:jc w:val="center"/>
        <w:rPr>
          <w:rFonts w:ascii="Times New Roman" w:hAnsi="Times New Roman" w:cs="Times New Roman"/>
          <w:sz w:val="24"/>
          <w:szCs w:val="24"/>
        </w:rPr>
        <w:sectPr w:rsidR="00A93270">
          <w:pgSz w:w="11906" w:h="16838"/>
          <w:pgMar w:top="1701" w:right="567" w:bottom="1134" w:left="1701" w:header="567" w:footer="567" w:gutter="0"/>
          <w:cols w:space="1296"/>
          <w:docGrid w:linePitch="360"/>
        </w:sectPr>
      </w:pPr>
    </w:p>
    <w:p w14:paraId="7FF5DECF" w14:textId="3DC274F9" w:rsidR="00A93270" w:rsidRDefault="00A93270" w:rsidP="00724F52">
      <w:pPr>
        <w:spacing w:after="0" w:line="240" w:lineRule="auto"/>
        <w:ind w:left="-567" w:firstLine="567"/>
        <w:jc w:val="center"/>
        <w:rPr>
          <w:rFonts w:ascii="Times New Roman" w:hAnsi="Times New Roman" w:cs="Times New Roman"/>
          <w:b/>
          <w:sz w:val="28"/>
          <w:szCs w:val="28"/>
        </w:rPr>
      </w:pPr>
      <w:bookmarkStart w:id="2" w:name="_Hlk206572205"/>
      <w:r>
        <w:rPr>
          <w:noProof/>
        </w:rPr>
        <w:lastRenderedPageBreak/>
        <w:drawing>
          <wp:inline distT="0" distB="0" distL="0" distR="0" wp14:anchorId="44E319AA" wp14:editId="575C6AD8">
            <wp:extent cx="685800" cy="685800"/>
            <wp:effectExtent l="0" t="0" r="0" b="0"/>
            <wp:docPr id="1"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prašas: http://kontora.vlk.lt/K2K_FILES/2009-07/1033274496_1.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917DD30" w14:textId="77777777" w:rsidR="00724F52" w:rsidRDefault="00724F52" w:rsidP="00724F52">
      <w:pPr>
        <w:spacing w:after="0" w:line="240" w:lineRule="auto"/>
        <w:ind w:left="-567" w:firstLine="567"/>
        <w:jc w:val="center"/>
        <w:rPr>
          <w:rFonts w:ascii="Times New Roman" w:hAnsi="Times New Roman" w:cs="Times New Roman"/>
          <w:b/>
          <w:sz w:val="28"/>
          <w:szCs w:val="28"/>
        </w:rPr>
      </w:pPr>
    </w:p>
    <w:p w14:paraId="1671A808" w14:textId="77777777" w:rsidR="00A93270" w:rsidRPr="00926425" w:rsidRDefault="00A93270" w:rsidP="00B51A9E">
      <w:pPr>
        <w:spacing w:after="0" w:line="240" w:lineRule="auto"/>
        <w:jc w:val="center"/>
        <w:rPr>
          <w:rFonts w:ascii="Times New Roman" w:hAnsi="Times New Roman" w:cs="Times New Roman"/>
          <w:b/>
          <w:sz w:val="28"/>
          <w:szCs w:val="28"/>
        </w:rPr>
      </w:pPr>
      <w:r w:rsidRPr="00926425">
        <w:rPr>
          <w:rFonts w:ascii="Times New Roman" w:hAnsi="Times New Roman" w:cs="Times New Roman"/>
          <w:b/>
          <w:sz w:val="28"/>
          <w:szCs w:val="28"/>
        </w:rPr>
        <w:t>VALSTYBINĖ LIGONIŲ KASA</w:t>
      </w:r>
    </w:p>
    <w:p w14:paraId="21480610" w14:textId="77777777" w:rsidR="00A93270" w:rsidRPr="00926425" w:rsidRDefault="00A93270" w:rsidP="00B51A9E">
      <w:pPr>
        <w:spacing w:after="0" w:line="240" w:lineRule="auto"/>
        <w:jc w:val="center"/>
        <w:rPr>
          <w:rFonts w:ascii="Times New Roman" w:hAnsi="Times New Roman" w:cs="Times New Roman"/>
          <w:b/>
          <w:sz w:val="28"/>
          <w:szCs w:val="28"/>
        </w:rPr>
      </w:pPr>
      <w:r w:rsidRPr="00926425">
        <w:rPr>
          <w:rFonts w:ascii="Times New Roman" w:hAnsi="Times New Roman" w:cs="Times New Roman"/>
          <w:b/>
          <w:sz w:val="28"/>
          <w:szCs w:val="28"/>
        </w:rPr>
        <w:t>PRIE SVEIKATOS APSAUGOS MINISTERIJOS</w:t>
      </w:r>
    </w:p>
    <w:p w14:paraId="631D4E68" w14:textId="77777777" w:rsidR="00A93270" w:rsidRPr="00926425" w:rsidRDefault="00A93270" w:rsidP="00D8744B">
      <w:pPr>
        <w:spacing w:after="0" w:line="240" w:lineRule="auto"/>
        <w:jc w:val="center"/>
        <w:rPr>
          <w:rFonts w:ascii="Times New Roman" w:hAnsi="Times New Roman" w:cs="Times New Roman"/>
          <w:b/>
          <w:sz w:val="28"/>
          <w:szCs w:val="28"/>
        </w:rPr>
      </w:pPr>
      <w:r w:rsidRPr="00926425">
        <w:rPr>
          <w:rFonts w:ascii="Times New Roman" w:hAnsi="Times New Roman" w:cs="Times New Roman"/>
          <w:b/>
          <w:sz w:val="28"/>
          <w:szCs w:val="28"/>
        </w:rPr>
        <w:t>PAGAL ŠIAULIŲ TERITORINĖS LIGONIŲ KASOS DUOMENIS</w:t>
      </w:r>
    </w:p>
    <w:p w14:paraId="7655C744" w14:textId="77777777" w:rsidR="00A93270" w:rsidRPr="00926425" w:rsidRDefault="00A93270" w:rsidP="00B51A9E">
      <w:pPr>
        <w:spacing w:after="0" w:line="240" w:lineRule="auto"/>
        <w:jc w:val="center"/>
        <w:rPr>
          <w:rFonts w:ascii="Times New Roman" w:hAnsi="Times New Roman" w:cs="Times New Roman"/>
          <w:b/>
          <w:sz w:val="28"/>
          <w:szCs w:val="28"/>
        </w:rPr>
      </w:pPr>
    </w:p>
    <w:p w14:paraId="53CA7396" w14:textId="77777777" w:rsidR="00A93270" w:rsidRDefault="00A93270" w:rsidP="00B51A9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ADMINISTRUOTO </w:t>
      </w:r>
      <w:r w:rsidRPr="00926425">
        <w:rPr>
          <w:rFonts w:ascii="Times New Roman" w:hAnsi="Times New Roman" w:cs="Times New Roman"/>
          <w:b/>
          <w:sz w:val="28"/>
          <w:szCs w:val="28"/>
        </w:rPr>
        <w:t>PRIVALOMOJO SVEIKATOS DRAUDIMO FONDO</w:t>
      </w:r>
    </w:p>
    <w:p w14:paraId="18C13350" w14:textId="77777777" w:rsidR="00A93270" w:rsidRDefault="00A93270" w:rsidP="00B51A9E">
      <w:pPr>
        <w:spacing w:after="0" w:line="240" w:lineRule="auto"/>
        <w:jc w:val="center"/>
        <w:rPr>
          <w:rFonts w:ascii="Times New Roman" w:hAnsi="Times New Roman" w:cs="Times New Roman"/>
          <w:b/>
          <w:sz w:val="28"/>
          <w:szCs w:val="28"/>
        </w:rPr>
      </w:pPr>
      <w:r w:rsidRPr="00926425">
        <w:rPr>
          <w:rFonts w:ascii="Times New Roman" w:hAnsi="Times New Roman" w:cs="Times New Roman"/>
          <w:b/>
          <w:sz w:val="28"/>
          <w:szCs w:val="28"/>
        </w:rPr>
        <w:t xml:space="preserve">2025 METŲ SAUSIO-BIRŽELIO </w:t>
      </w:r>
      <w:r>
        <w:rPr>
          <w:rFonts w:ascii="Times New Roman" w:hAnsi="Times New Roman" w:cs="Times New Roman"/>
          <w:b/>
          <w:sz w:val="28"/>
          <w:szCs w:val="28"/>
        </w:rPr>
        <w:t xml:space="preserve">MĖNESIŲ </w:t>
      </w:r>
      <w:r w:rsidRPr="00926425">
        <w:rPr>
          <w:rFonts w:ascii="Times New Roman" w:hAnsi="Times New Roman" w:cs="Times New Roman"/>
          <w:b/>
          <w:sz w:val="28"/>
          <w:szCs w:val="28"/>
        </w:rPr>
        <w:t xml:space="preserve">FINANSINIŲ ATASKAITŲ RINKINIO </w:t>
      </w:r>
    </w:p>
    <w:p w14:paraId="46DA342B" w14:textId="77777777" w:rsidR="00A93270" w:rsidRPr="00926425" w:rsidRDefault="00A93270" w:rsidP="00B51A9E">
      <w:pPr>
        <w:spacing w:after="0" w:line="240" w:lineRule="auto"/>
        <w:jc w:val="center"/>
        <w:rPr>
          <w:rFonts w:ascii="Times New Roman" w:hAnsi="Times New Roman" w:cs="Times New Roman"/>
          <w:b/>
          <w:sz w:val="28"/>
          <w:szCs w:val="28"/>
        </w:rPr>
      </w:pPr>
      <w:r w:rsidRPr="00926425">
        <w:rPr>
          <w:rFonts w:ascii="Times New Roman" w:hAnsi="Times New Roman" w:cs="Times New Roman"/>
          <w:b/>
          <w:sz w:val="28"/>
          <w:szCs w:val="28"/>
        </w:rPr>
        <w:t>AIŠKINAMASIS RAŠTAS</w:t>
      </w:r>
    </w:p>
    <w:p w14:paraId="3C1020A0" w14:textId="77777777" w:rsidR="00A93270" w:rsidRPr="00926425" w:rsidRDefault="00A93270" w:rsidP="00762019">
      <w:pPr>
        <w:spacing w:after="0"/>
      </w:pPr>
    </w:p>
    <w:p w14:paraId="5E28082B" w14:textId="10B537FF" w:rsidR="00A93270" w:rsidRPr="002B3BDF" w:rsidRDefault="00A93270" w:rsidP="002B3BDF">
      <w:pPr>
        <w:spacing w:after="0"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Nr.</w:t>
      </w:r>
    </w:p>
    <w:p w14:paraId="40CE50C2" w14:textId="77777777" w:rsidR="00A93270" w:rsidRPr="00926425" w:rsidRDefault="00A93270" w:rsidP="002B3BDF">
      <w:pPr>
        <w:pStyle w:val="Sraopastraipa"/>
        <w:spacing w:before="100" w:beforeAutospacing="1" w:after="100" w:afterAutospacing="1" w:line="240" w:lineRule="auto"/>
        <w:ind w:left="0"/>
        <w:jc w:val="center"/>
        <w:rPr>
          <w:rFonts w:ascii="Times New Roman" w:hAnsi="Times New Roman" w:cs="Times New Roman"/>
          <w:b/>
          <w:sz w:val="24"/>
          <w:szCs w:val="24"/>
        </w:rPr>
      </w:pPr>
      <w:r w:rsidRPr="00926425">
        <w:rPr>
          <w:rFonts w:ascii="Times New Roman" w:hAnsi="Times New Roman" w:cs="Times New Roman"/>
          <w:b/>
          <w:sz w:val="24"/>
          <w:szCs w:val="24"/>
        </w:rPr>
        <w:t>I. BENDROJI DALIS</w:t>
      </w:r>
    </w:p>
    <w:p w14:paraId="45FCF4F9" w14:textId="77777777" w:rsidR="00A93270" w:rsidRPr="00926425" w:rsidRDefault="00A93270" w:rsidP="002B3BDF">
      <w:pPr>
        <w:pStyle w:val="Sraopastraipa"/>
        <w:spacing w:before="100" w:beforeAutospacing="1" w:after="100" w:afterAutospacing="1" w:line="240" w:lineRule="auto"/>
        <w:ind w:left="0"/>
        <w:rPr>
          <w:rFonts w:ascii="Times New Roman" w:hAnsi="Times New Roman" w:cs="Times New Roman"/>
          <w:b/>
          <w:sz w:val="24"/>
          <w:szCs w:val="24"/>
        </w:rPr>
      </w:pPr>
    </w:p>
    <w:p w14:paraId="144ECDC6" w14:textId="77777777" w:rsidR="00A93270" w:rsidRPr="00926425" w:rsidRDefault="00A93270" w:rsidP="002B3BDF">
      <w:pPr>
        <w:pStyle w:val="Sraopastraipa"/>
        <w:spacing w:before="100" w:beforeAutospacing="1" w:after="100" w:afterAutospacing="1" w:line="240" w:lineRule="auto"/>
        <w:ind w:left="0"/>
        <w:jc w:val="center"/>
        <w:rPr>
          <w:rFonts w:ascii="Times New Roman" w:hAnsi="Times New Roman" w:cs="Times New Roman"/>
          <w:b/>
          <w:sz w:val="24"/>
          <w:szCs w:val="24"/>
        </w:rPr>
      </w:pPr>
      <w:r w:rsidRPr="00926425">
        <w:rPr>
          <w:rFonts w:ascii="Times New Roman" w:hAnsi="Times New Roman" w:cs="Times New Roman"/>
          <w:b/>
          <w:sz w:val="24"/>
          <w:szCs w:val="24"/>
        </w:rPr>
        <w:t>Bendroji informacija</w:t>
      </w:r>
    </w:p>
    <w:p w14:paraId="2E38EC30" w14:textId="77777777" w:rsidR="00A93270" w:rsidRPr="00926425" w:rsidRDefault="00A93270" w:rsidP="0062226E">
      <w:pPr>
        <w:pStyle w:val="Sraopastraipa"/>
        <w:spacing w:after="0" w:line="240" w:lineRule="auto"/>
        <w:ind w:left="0"/>
        <w:jc w:val="center"/>
        <w:rPr>
          <w:rFonts w:ascii="Times New Roman" w:hAnsi="Times New Roman" w:cs="Times New Roman"/>
          <w:b/>
          <w:sz w:val="24"/>
          <w:szCs w:val="24"/>
        </w:rPr>
      </w:pPr>
    </w:p>
    <w:p w14:paraId="58C9BD4F"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0B664B">
        <w:rPr>
          <w:rFonts w:ascii="Times New Roman" w:hAnsi="Times New Roman" w:cs="Times New Roman"/>
          <w:sz w:val="24"/>
          <w:szCs w:val="24"/>
        </w:rPr>
        <w:t>Lietuvos Respublikos sveikatos apsaugos ministerijos ir Valstybinės ligonių kasos prie Sveikatos apsaugos ministerijos įsakymu Nr. V-1190/1K-335 „Dėl Vilniaus TLK, Kauno TLK, Klaipėdos TLK, Šiaulių TLK ir Panevėžio TLK reorganizavimo ir reorganizavimo sąlygų aprašo patvirtinimo“ nuo 2025 m. liepos 1 d. biudžetinės įstaigos Vilniaus teritorinė ligonių kasa (juridinio asmens kodas – 188783796), Kauno teritorinė ligonių kasa (juridinio asmens kodas – 188783839), Klaipėdos teritorinė ligonių kasa (juridinio asmens kodas – 188783981), Šiaulių teritorinė ligonių kasa (juridinio asmens kodas – 188784026) ir Panevėžio teritorinė ligonių kasa (juridinio asmens kodas – 188784179) yra reorganizuojamos jungimo būdu – prijungiant jas prie biudžetinės įstaigos Valstybinės ligonių kasos prie SAM (juridinio asmens kodas – 191351679). Po reorganizacijos visos prijungiamų įstaigų teisės ir pareigos pereina Valstybinei ligonių kasai prie Sveikatos apsaugos ministerijos.</w:t>
      </w:r>
    </w:p>
    <w:p w14:paraId="4E7071AA"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Šiaulių TLK – juridinis asmuo, išlaikomas iš Privalomojo sveikatos draudimo fondo biudžeto lėšų, turintis anspaudą su Lietuvos valstybės herbu.</w:t>
      </w:r>
    </w:p>
    <w:p w14:paraId="4AC56B29"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Teisinė forma – valstybės biudžetinė įstaiga.</w:t>
      </w:r>
    </w:p>
    <w:p w14:paraId="12ACED06"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Šiaulių TLK steigėja – Valstybinė ligonių kasa prie Sveikatos apsaugos ministerijos.</w:t>
      </w:r>
    </w:p>
    <w:p w14:paraId="0F0DAC97"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Įmonės kodas – 188784026.</w:t>
      </w:r>
    </w:p>
    <w:p w14:paraId="1AA2D32E"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Adresas –</w:t>
      </w:r>
      <w:r w:rsidRPr="00926425">
        <w:t xml:space="preserve"> </w:t>
      </w:r>
      <w:r w:rsidRPr="00926425">
        <w:rPr>
          <w:rFonts w:ascii="Times New Roman" w:hAnsi="Times New Roman" w:cs="Times New Roman"/>
          <w:sz w:val="24"/>
          <w:szCs w:val="24"/>
        </w:rPr>
        <w:t>Vilniaus g. 273, LT-76332, Šiauliai.</w:t>
      </w:r>
    </w:p>
    <w:p w14:paraId="738C59A2"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Socialinio draudimo kodas – 977645.</w:t>
      </w:r>
    </w:p>
    <w:p w14:paraId="6A579874"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Pagrindinės veiklos kodas – 843000.</w:t>
      </w:r>
    </w:p>
    <w:p w14:paraId="3D809D0A"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Kontroliuojamų ir asocijuojamų subjektų Šiaulių TLK neturi.</w:t>
      </w:r>
    </w:p>
    <w:p w14:paraId="0A156EFD"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Šiaulių TLK turi dvi banko sąskaitas banke ,,Swedbank“, AB, banko kodas 73000:</w:t>
      </w:r>
    </w:p>
    <w:p w14:paraId="734F9807" w14:textId="4E7FBE7A"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LT847300010076446475 (Fondo);</w:t>
      </w:r>
    </w:p>
    <w:p w14:paraId="6B17D574" w14:textId="0C64C3B9" w:rsidR="002B3BDF" w:rsidRPr="002B3BDF" w:rsidRDefault="00A93270" w:rsidP="002B3BDF">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LT917300010076446543 (Veiklos).</w:t>
      </w:r>
    </w:p>
    <w:p w14:paraId="450D0FC2" w14:textId="1E457EA2" w:rsidR="00724F52" w:rsidRDefault="00A93270" w:rsidP="00724F52">
      <w:pPr>
        <w:spacing w:before="100" w:beforeAutospacing="1" w:after="100" w:afterAutospacing="1" w:line="276" w:lineRule="auto"/>
        <w:jc w:val="center"/>
        <w:rPr>
          <w:rFonts w:ascii="Times New Roman" w:hAnsi="Times New Roman" w:cs="Times New Roman"/>
          <w:sz w:val="24"/>
          <w:szCs w:val="24"/>
        </w:rPr>
      </w:pPr>
      <w:r w:rsidRPr="00926425">
        <w:rPr>
          <w:rFonts w:ascii="Times New Roman" w:hAnsi="Times New Roman" w:cs="Times New Roman"/>
          <w:b/>
          <w:sz w:val="24"/>
          <w:szCs w:val="24"/>
        </w:rPr>
        <w:t>Veik</w:t>
      </w:r>
      <w:r w:rsidR="00724F52">
        <w:rPr>
          <w:rFonts w:ascii="Times New Roman" w:hAnsi="Times New Roman" w:cs="Times New Roman"/>
          <w:b/>
          <w:sz w:val="24"/>
          <w:szCs w:val="24"/>
        </w:rPr>
        <w:t>la</w:t>
      </w:r>
    </w:p>
    <w:p w14:paraId="496CA066" w14:textId="08B93AAF" w:rsidR="00A93270" w:rsidRPr="00724F52" w:rsidRDefault="00A93270" w:rsidP="00724F52">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lastRenderedPageBreak/>
        <w:t>Šiaulių TLK veiklos tikslas yra, disponuojant jai perduota iš Valstybinės ligonių kasos prie Sveikatos apsaugos ministerijos Privalomojo sveikatos draudimo fondo lėšų dalimi, garantuoti privalomuoju sveikatos draudimu apdraustiesiems asmenims sveikatos priežiūros paslaugų teikimą,  kompensuojamųjų vaistų ir medicinos pagalbos priemonių kompensavimą, bei išlaidų už suteiktas paslaugas ir išduotus kompensuojamuosius vaistus ir medicinos pagalbos priemonių apmokėjimą.</w:t>
      </w:r>
    </w:p>
    <w:p w14:paraId="67524FDB"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Šiaulių TLK savo veikloje vadovaujasi Lietuvos Respublikos Konstitucija,</w:t>
      </w:r>
      <w:r w:rsidRPr="00926425">
        <w:t xml:space="preserve"> </w:t>
      </w:r>
      <w:r w:rsidRPr="00926425">
        <w:rPr>
          <w:rFonts w:ascii="Times New Roman" w:hAnsi="Times New Roman" w:cs="Times New Roman"/>
          <w:sz w:val="24"/>
          <w:szCs w:val="24"/>
        </w:rPr>
        <w:t>Sveikatos draudimo įstatymu, Lietuvos Respublikos Vyriausybės nutarimais, Sveikatos apsaugos ministerijos ir Valstybinės ligonių kasos prie Sveikatos apsaugos ministerijos įsakymais, kitais teisės aktais. Biudžetinių įstaigų įstatymas Šiaulių TLK taikomas tiek, kiek jos veiklos nereglamentuoja Sveikatos draudimo įstatymas, taip pat Valstybinės ligonių kasos prie Sveikatos apsaugos ministerijos direktoriaus patvirtintais Šiaulių TLK nuostatais.</w:t>
      </w:r>
    </w:p>
    <w:p w14:paraId="5BCE667D" w14:textId="77777777" w:rsidR="00A93270" w:rsidRPr="00926425" w:rsidRDefault="00A93270" w:rsidP="00B51A9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Šiaulių TLK veiklai užtikrinti lėšas skiria Valstybinė ligonių kasa prie Sveikatos apsaugos ministerijos. Šiaulių TLK lėšos laikomos Lietuvos Respublikos banke, kuriame savo lėšas laiko Valstybinė ligonių kasa prie Sveikatos apsaugos ministerijos. Disponuoti šiomis lėšomis turi teisę Šiaulių TLK direktorius. Lėšos Šiaulių TLK funkcijoms vykdyti naudojamos pagal Valstybinės ligonių kasa prie Sveikatos apsaugos</w:t>
      </w:r>
      <w:r w:rsidRPr="00926425">
        <w:t xml:space="preserve"> </w:t>
      </w:r>
      <w:r w:rsidRPr="00926425">
        <w:rPr>
          <w:rFonts w:ascii="Times New Roman" w:hAnsi="Times New Roman" w:cs="Times New Roman"/>
          <w:sz w:val="24"/>
          <w:szCs w:val="24"/>
        </w:rPr>
        <w:t>ministerijos direktoriaus patvirtintą Programos sąmatą paskirstytą ketvirčiais.</w:t>
      </w:r>
    </w:p>
    <w:p w14:paraId="183EB2C3" w14:textId="77777777" w:rsidR="00A93270" w:rsidRPr="00926425" w:rsidRDefault="00A93270" w:rsidP="0062226E">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Šiaulių TLK zona yra Šiaulių ir Telšių apskritys. TLK patvirtintos 51 pareigybės. Šiaulių TLK darbuotojų darbo vietos yra: Šiauliuose 43 ir po vieną rajono centruose – Telšiuose, Kelmėje, Radviliškyje, Pakruojyje, N. Akmenėje, Joniškyje, Plungėje ir Mažeikiuose. </w:t>
      </w:r>
    </w:p>
    <w:tbl>
      <w:tblPr>
        <w:tblStyle w:val="Lentelstinklelis"/>
        <w:tblW w:w="9634" w:type="dxa"/>
        <w:tblLook w:val="04A0" w:firstRow="1" w:lastRow="0" w:firstColumn="1" w:lastColumn="0" w:noHBand="0" w:noVBand="1"/>
      </w:tblPr>
      <w:tblGrid>
        <w:gridCol w:w="4280"/>
        <w:gridCol w:w="2659"/>
        <w:gridCol w:w="2695"/>
      </w:tblGrid>
      <w:tr w:rsidR="00A93270" w:rsidRPr="00926425" w14:paraId="776545D2" w14:textId="77777777" w:rsidTr="00824FFF">
        <w:trPr>
          <w:trHeight w:val="310"/>
        </w:trPr>
        <w:tc>
          <w:tcPr>
            <w:tcW w:w="4280" w:type="dxa"/>
            <w:vMerge w:val="restart"/>
            <w:hideMark/>
          </w:tcPr>
          <w:p w14:paraId="385CA527" w14:textId="77777777" w:rsidR="00A93270" w:rsidRPr="00926425" w:rsidRDefault="00A93270" w:rsidP="00824FFF">
            <w:pPr>
              <w:pStyle w:val="Sraopastraipa"/>
              <w:ind w:firstLine="709"/>
              <w:rPr>
                <w:rFonts w:ascii="Times New Roman" w:hAnsi="Times New Roman" w:cs="Times New Roman"/>
                <w:sz w:val="24"/>
                <w:szCs w:val="24"/>
              </w:rPr>
            </w:pPr>
            <w:r w:rsidRPr="00926425">
              <w:rPr>
                <w:rFonts w:ascii="Times New Roman" w:hAnsi="Times New Roman" w:cs="Times New Roman"/>
                <w:sz w:val="24"/>
                <w:szCs w:val="24"/>
              </w:rPr>
              <w:br w:type="page"/>
              <w:t>Darbuotojų skaičius</w:t>
            </w:r>
          </w:p>
        </w:tc>
        <w:tc>
          <w:tcPr>
            <w:tcW w:w="5354" w:type="dxa"/>
            <w:gridSpan w:val="2"/>
            <w:hideMark/>
          </w:tcPr>
          <w:p w14:paraId="5538997D" w14:textId="77777777" w:rsidR="00A93270" w:rsidRPr="00926425" w:rsidRDefault="00A93270" w:rsidP="00824FFF">
            <w:pPr>
              <w:pStyle w:val="Sraopastraipa"/>
              <w:ind w:firstLine="984"/>
              <w:rPr>
                <w:rFonts w:ascii="Times New Roman" w:hAnsi="Times New Roman" w:cs="Times New Roman"/>
                <w:sz w:val="24"/>
                <w:szCs w:val="24"/>
              </w:rPr>
            </w:pPr>
            <w:r w:rsidRPr="00926425">
              <w:rPr>
                <w:rFonts w:ascii="Times New Roman" w:hAnsi="Times New Roman" w:cs="Times New Roman"/>
                <w:sz w:val="24"/>
                <w:szCs w:val="24"/>
              </w:rPr>
              <w:t>2025-06-30</w:t>
            </w:r>
          </w:p>
        </w:tc>
      </w:tr>
      <w:tr w:rsidR="00A93270" w:rsidRPr="00926425" w14:paraId="19AE0F86" w14:textId="77777777" w:rsidTr="00824FFF">
        <w:trPr>
          <w:trHeight w:val="551"/>
        </w:trPr>
        <w:tc>
          <w:tcPr>
            <w:tcW w:w="4280" w:type="dxa"/>
            <w:vMerge/>
            <w:hideMark/>
          </w:tcPr>
          <w:p w14:paraId="03347B55" w14:textId="77777777" w:rsidR="00A93270" w:rsidRPr="00926425" w:rsidRDefault="00A93270" w:rsidP="00824FFF">
            <w:pPr>
              <w:pStyle w:val="Sraopastraipa"/>
              <w:ind w:firstLine="709"/>
              <w:rPr>
                <w:rFonts w:ascii="Times New Roman" w:hAnsi="Times New Roman" w:cs="Times New Roman"/>
                <w:sz w:val="24"/>
                <w:szCs w:val="24"/>
              </w:rPr>
            </w:pPr>
          </w:p>
        </w:tc>
        <w:tc>
          <w:tcPr>
            <w:tcW w:w="2659" w:type="dxa"/>
            <w:hideMark/>
          </w:tcPr>
          <w:p w14:paraId="0F6C310A" w14:textId="77777777" w:rsidR="00A93270" w:rsidRPr="00926425" w:rsidRDefault="00A93270" w:rsidP="00824FFF">
            <w:pPr>
              <w:pStyle w:val="Sraopastraipa"/>
              <w:ind w:left="0"/>
              <w:rPr>
                <w:rFonts w:ascii="Times New Roman" w:hAnsi="Times New Roman" w:cs="Times New Roman"/>
                <w:sz w:val="24"/>
                <w:szCs w:val="24"/>
              </w:rPr>
            </w:pPr>
            <w:r w:rsidRPr="00926425">
              <w:rPr>
                <w:rFonts w:ascii="Times New Roman" w:hAnsi="Times New Roman" w:cs="Times New Roman"/>
                <w:sz w:val="24"/>
                <w:szCs w:val="24"/>
              </w:rPr>
              <w:t>Patvirtintų pareigybių skaičius</w:t>
            </w:r>
          </w:p>
        </w:tc>
        <w:tc>
          <w:tcPr>
            <w:tcW w:w="2695" w:type="dxa"/>
            <w:hideMark/>
          </w:tcPr>
          <w:p w14:paraId="44A21936" w14:textId="77777777" w:rsidR="00A93270" w:rsidRPr="00926425" w:rsidRDefault="00A93270" w:rsidP="00824FFF">
            <w:pPr>
              <w:pStyle w:val="Sraopastraipa"/>
              <w:ind w:left="174"/>
              <w:rPr>
                <w:rFonts w:ascii="Times New Roman" w:hAnsi="Times New Roman" w:cs="Times New Roman"/>
                <w:sz w:val="24"/>
                <w:szCs w:val="24"/>
              </w:rPr>
            </w:pPr>
            <w:r w:rsidRPr="00926425">
              <w:rPr>
                <w:rFonts w:ascii="Times New Roman" w:hAnsi="Times New Roman" w:cs="Times New Roman"/>
                <w:sz w:val="24"/>
                <w:szCs w:val="24"/>
              </w:rPr>
              <w:t>Vidutinis užimtų pareigybių skaičius</w:t>
            </w:r>
          </w:p>
        </w:tc>
      </w:tr>
      <w:tr w:rsidR="00A93270" w:rsidRPr="00926425" w14:paraId="3F2672DE" w14:textId="77777777" w:rsidTr="00824FFF">
        <w:trPr>
          <w:trHeight w:val="310"/>
        </w:trPr>
        <w:tc>
          <w:tcPr>
            <w:tcW w:w="4280" w:type="dxa"/>
            <w:hideMark/>
          </w:tcPr>
          <w:p w14:paraId="45965887" w14:textId="77777777" w:rsidR="00A93270" w:rsidRPr="00926425" w:rsidRDefault="00A93270" w:rsidP="00824FFF">
            <w:pPr>
              <w:pStyle w:val="Sraopastraipa"/>
              <w:ind w:firstLine="709"/>
              <w:rPr>
                <w:rFonts w:ascii="Times New Roman" w:hAnsi="Times New Roman" w:cs="Times New Roman"/>
                <w:sz w:val="24"/>
                <w:szCs w:val="24"/>
              </w:rPr>
            </w:pPr>
            <w:r w:rsidRPr="00926425">
              <w:rPr>
                <w:rFonts w:ascii="Times New Roman" w:hAnsi="Times New Roman" w:cs="Times New Roman"/>
                <w:sz w:val="24"/>
                <w:szCs w:val="24"/>
              </w:rPr>
              <w:t>iš viso</w:t>
            </w:r>
          </w:p>
        </w:tc>
        <w:tc>
          <w:tcPr>
            <w:tcW w:w="2659" w:type="dxa"/>
            <w:hideMark/>
          </w:tcPr>
          <w:p w14:paraId="33CF0C82" w14:textId="77777777" w:rsidR="00A93270" w:rsidRPr="00926425" w:rsidRDefault="00A93270" w:rsidP="00824FFF">
            <w:pPr>
              <w:pStyle w:val="Sraopastraipa"/>
              <w:tabs>
                <w:tab w:val="left" w:pos="2208"/>
              </w:tabs>
              <w:ind w:firstLine="709"/>
              <w:rPr>
                <w:rFonts w:ascii="Times New Roman" w:hAnsi="Times New Roman" w:cs="Times New Roman"/>
                <w:sz w:val="24"/>
                <w:szCs w:val="24"/>
              </w:rPr>
            </w:pPr>
            <w:r w:rsidRPr="00926425">
              <w:rPr>
                <w:rFonts w:ascii="Times New Roman" w:hAnsi="Times New Roman" w:cs="Times New Roman"/>
                <w:sz w:val="24"/>
                <w:szCs w:val="24"/>
              </w:rPr>
              <w:t>51</w:t>
            </w:r>
            <w:r w:rsidRPr="00926425">
              <w:rPr>
                <w:rFonts w:ascii="Times New Roman" w:hAnsi="Times New Roman" w:cs="Times New Roman"/>
                <w:sz w:val="24"/>
                <w:szCs w:val="24"/>
              </w:rPr>
              <w:tab/>
            </w:r>
          </w:p>
        </w:tc>
        <w:tc>
          <w:tcPr>
            <w:tcW w:w="2695" w:type="dxa"/>
            <w:hideMark/>
          </w:tcPr>
          <w:p w14:paraId="291FAC6C" w14:textId="77777777" w:rsidR="00A93270" w:rsidRPr="00926425" w:rsidRDefault="00A93270" w:rsidP="00824FFF">
            <w:pPr>
              <w:pStyle w:val="Sraopastraipa"/>
              <w:ind w:firstLine="709"/>
              <w:rPr>
                <w:rFonts w:ascii="Times New Roman" w:hAnsi="Times New Roman" w:cs="Times New Roman"/>
                <w:sz w:val="24"/>
                <w:szCs w:val="24"/>
              </w:rPr>
            </w:pPr>
            <w:r w:rsidRPr="00926425">
              <w:rPr>
                <w:rFonts w:ascii="Times New Roman" w:hAnsi="Times New Roman" w:cs="Times New Roman"/>
                <w:sz w:val="24"/>
                <w:szCs w:val="24"/>
              </w:rPr>
              <w:t>47</w:t>
            </w:r>
          </w:p>
        </w:tc>
      </w:tr>
      <w:tr w:rsidR="00A93270" w:rsidRPr="00926425" w14:paraId="5785298B" w14:textId="77777777" w:rsidTr="00824FFF">
        <w:trPr>
          <w:trHeight w:val="310"/>
        </w:trPr>
        <w:tc>
          <w:tcPr>
            <w:tcW w:w="4280" w:type="dxa"/>
            <w:hideMark/>
          </w:tcPr>
          <w:p w14:paraId="41117B00" w14:textId="77777777" w:rsidR="00A93270" w:rsidRPr="00926425" w:rsidRDefault="00A93270" w:rsidP="00824FFF">
            <w:pPr>
              <w:pStyle w:val="Sraopastraipa"/>
              <w:ind w:firstLine="709"/>
              <w:rPr>
                <w:rFonts w:ascii="Times New Roman" w:hAnsi="Times New Roman" w:cs="Times New Roman"/>
                <w:sz w:val="24"/>
                <w:szCs w:val="24"/>
              </w:rPr>
            </w:pPr>
            <w:r w:rsidRPr="00926425">
              <w:rPr>
                <w:rFonts w:ascii="Times New Roman" w:hAnsi="Times New Roman" w:cs="Times New Roman"/>
                <w:sz w:val="24"/>
                <w:szCs w:val="24"/>
              </w:rPr>
              <w:t>iš jų:</w:t>
            </w:r>
          </w:p>
        </w:tc>
        <w:tc>
          <w:tcPr>
            <w:tcW w:w="2659" w:type="dxa"/>
            <w:hideMark/>
          </w:tcPr>
          <w:p w14:paraId="56A88C5C" w14:textId="77777777" w:rsidR="00A93270" w:rsidRPr="00926425" w:rsidRDefault="00A93270" w:rsidP="00824FFF">
            <w:pPr>
              <w:pStyle w:val="Sraopastraipa"/>
              <w:ind w:firstLine="709"/>
              <w:rPr>
                <w:rFonts w:ascii="Times New Roman" w:hAnsi="Times New Roman" w:cs="Times New Roman"/>
                <w:sz w:val="24"/>
                <w:szCs w:val="24"/>
              </w:rPr>
            </w:pPr>
            <w:r w:rsidRPr="00926425">
              <w:rPr>
                <w:rFonts w:ascii="Times New Roman" w:hAnsi="Times New Roman" w:cs="Times New Roman"/>
                <w:sz w:val="24"/>
                <w:szCs w:val="24"/>
              </w:rPr>
              <w:t> </w:t>
            </w:r>
          </w:p>
        </w:tc>
        <w:tc>
          <w:tcPr>
            <w:tcW w:w="2695" w:type="dxa"/>
            <w:hideMark/>
          </w:tcPr>
          <w:p w14:paraId="1B1D8BB4" w14:textId="77777777" w:rsidR="00A93270" w:rsidRPr="00926425" w:rsidRDefault="00A93270" w:rsidP="00824FFF">
            <w:pPr>
              <w:pStyle w:val="Sraopastraipa"/>
              <w:ind w:firstLine="709"/>
              <w:rPr>
                <w:rFonts w:ascii="Times New Roman" w:hAnsi="Times New Roman" w:cs="Times New Roman"/>
                <w:sz w:val="24"/>
                <w:szCs w:val="24"/>
              </w:rPr>
            </w:pPr>
            <w:r w:rsidRPr="00926425">
              <w:rPr>
                <w:rFonts w:ascii="Times New Roman" w:hAnsi="Times New Roman" w:cs="Times New Roman"/>
                <w:sz w:val="24"/>
                <w:szCs w:val="24"/>
              </w:rPr>
              <w:t> </w:t>
            </w:r>
          </w:p>
        </w:tc>
      </w:tr>
      <w:tr w:rsidR="00A93270" w:rsidRPr="00926425" w14:paraId="15F95C81" w14:textId="77777777" w:rsidTr="00824FFF">
        <w:trPr>
          <w:trHeight w:val="310"/>
        </w:trPr>
        <w:tc>
          <w:tcPr>
            <w:tcW w:w="4280" w:type="dxa"/>
            <w:hideMark/>
          </w:tcPr>
          <w:p w14:paraId="2A979955" w14:textId="77777777" w:rsidR="00A93270" w:rsidRPr="00926425" w:rsidRDefault="00A93270" w:rsidP="00824FFF">
            <w:pPr>
              <w:pStyle w:val="Sraopastraipa"/>
              <w:ind w:left="176"/>
              <w:rPr>
                <w:rFonts w:ascii="Times New Roman" w:hAnsi="Times New Roman" w:cs="Times New Roman"/>
                <w:sz w:val="24"/>
                <w:szCs w:val="24"/>
              </w:rPr>
            </w:pPr>
            <w:r w:rsidRPr="00926425">
              <w:rPr>
                <w:rFonts w:ascii="Times New Roman" w:hAnsi="Times New Roman" w:cs="Times New Roman"/>
                <w:sz w:val="24"/>
                <w:szCs w:val="24"/>
              </w:rPr>
              <w:t>-valstybės tarnautojai</w:t>
            </w:r>
          </w:p>
        </w:tc>
        <w:tc>
          <w:tcPr>
            <w:tcW w:w="2659" w:type="dxa"/>
            <w:hideMark/>
          </w:tcPr>
          <w:p w14:paraId="14E21192" w14:textId="77777777" w:rsidR="00A93270" w:rsidRPr="00926425" w:rsidRDefault="00A93270" w:rsidP="00824FFF">
            <w:pPr>
              <w:pStyle w:val="Sraopastraipa"/>
              <w:ind w:firstLine="709"/>
              <w:rPr>
                <w:rFonts w:ascii="Times New Roman" w:hAnsi="Times New Roman" w:cs="Times New Roman"/>
                <w:sz w:val="24"/>
                <w:szCs w:val="24"/>
              </w:rPr>
            </w:pPr>
            <w:r w:rsidRPr="00926425">
              <w:rPr>
                <w:rFonts w:ascii="Times New Roman" w:hAnsi="Times New Roman" w:cs="Times New Roman"/>
                <w:sz w:val="24"/>
                <w:szCs w:val="24"/>
              </w:rPr>
              <w:t>21</w:t>
            </w:r>
          </w:p>
        </w:tc>
        <w:tc>
          <w:tcPr>
            <w:tcW w:w="2695" w:type="dxa"/>
            <w:hideMark/>
          </w:tcPr>
          <w:p w14:paraId="3FC8D0A7" w14:textId="77777777" w:rsidR="00A93270" w:rsidRPr="00926425" w:rsidRDefault="00A93270" w:rsidP="00824FFF">
            <w:pPr>
              <w:pStyle w:val="Sraopastraipa"/>
              <w:ind w:firstLine="709"/>
              <w:rPr>
                <w:rFonts w:ascii="Times New Roman" w:hAnsi="Times New Roman" w:cs="Times New Roman"/>
                <w:sz w:val="24"/>
                <w:szCs w:val="24"/>
              </w:rPr>
            </w:pPr>
            <w:r w:rsidRPr="00926425">
              <w:rPr>
                <w:rFonts w:ascii="Times New Roman" w:hAnsi="Times New Roman" w:cs="Times New Roman"/>
                <w:sz w:val="24"/>
                <w:szCs w:val="24"/>
              </w:rPr>
              <w:t>16</w:t>
            </w:r>
          </w:p>
        </w:tc>
      </w:tr>
      <w:tr w:rsidR="00A93270" w:rsidRPr="00926425" w14:paraId="04BCD750" w14:textId="77777777" w:rsidTr="00824FFF">
        <w:trPr>
          <w:trHeight w:val="300"/>
        </w:trPr>
        <w:tc>
          <w:tcPr>
            <w:tcW w:w="4280" w:type="dxa"/>
            <w:hideMark/>
          </w:tcPr>
          <w:p w14:paraId="1A5E7F6E" w14:textId="77777777" w:rsidR="00A93270" w:rsidRPr="00926425" w:rsidRDefault="00A93270" w:rsidP="00824FFF">
            <w:pPr>
              <w:pStyle w:val="Sraopastraipa"/>
              <w:ind w:left="176"/>
              <w:rPr>
                <w:rFonts w:ascii="Times New Roman" w:hAnsi="Times New Roman" w:cs="Times New Roman"/>
                <w:sz w:val="24"/>
                <w:szCs w:val="24"/>
              </w:rPr>
            </w:pPr>
            <w:r w:rsidRPr="00926425">
              <w:rPr>
                <w:rFonts w:ascii="Times New Roman" w:hAnsi="Times New Roman" w:cs="Times New Roman"/>
                <w:sz w:val="24"/>
                <w:szCs w:val="24"/>
              </w:rPr>
              <w:t>-darbuotojai, dirbantys pagal darbo sutartis</w:t>
            </w:r>
          </w:p>
        </w:tc>
        <w:tc>
          <w:tcPr>
            <w:tcW w:w="2659" w:type="dxa"/>
            <w:hideMark/>
          </w:tcPr>
          <w:p w14:paraId="364B6C23" w14:textId="77777777" w:rsidR="00A93270" w:rsidRPr="00926425" w:rsidRDefault="00A93270" w:rsidP="00824FFF">
            <w:pPr>
              <w:pStyle w:val="Sraopastraipa"/>
              <w:ind w:firstLine="709"/>
              <w:rPr>
                <w:rFonts w:ascii="Times New Roman" w:hAnsi="Times New Roman" w:cs="Times New Roman"/>
                <w:sz w:val="24"/>
                <w:szCs w:val="24"/>
              </w:rPr>
            </w:pPr>
            <w:r w:rsidRPr="00926425">
              <w:rPr>
                <w:rFonts w:ascii="Times New Roman" w:hAnsi="Times New Roman" w:cs="Times New Roman"/>
                <w:sz w:val="24"/>
                <w:szCs w:val="24"/>
              </w:rPr>
              <w:t>30</w:t>
            </w:r>
          </w:p>
        </w:tc>
        <w:tc>
          <w:tcPr>
            <w:tcW w:w="2695" w:type="dxa"/>
            <w:hideMark/>
          </w:tcPr>
          <w:p w14:paraId="06805801" w14:textId="77777777" w:rsidR="00A93270" w:rsidRPr="00926425" w:rsidRDefault="00A93270" w:rsidP="00824FFF">
            <w:pPr>
              <w:pStyle w:val="Sraopastraipa"/>
              <w:ind w:firstLine="709"/>
              <w:rPr>
                <w:rFonts w:ascii="Times New Roman" w:hAnsi="Times New Roman" w:cs="Times New Roman"/>
                <w:sz w:val="24"/>
                <w:szCs w:val="24"/>
              </w:rPr>
            </w:pPr>
            <w:r w:rsidRPr="00926425">
              <w:rPr>
                <w:rFonts w:ascii="Times New Roman" w:hAnsi="Times New Roman" w:cs="Times New Roman"/>
                <w:sz w:val="24"/>
                <w:szCs w:val="24"/>
              </w:rPr>
              <w:t>31</w:t>
            </w:r>
          </w:p>
        </w:tc>
      </w:tr>
    </w:tbl>
    <w:p w14:paraId="297E3BB4" w14:textId="3CCB2D1E" w:rsidR="00A93270" w:rsidRPr="00926425" w:rsidRDefault="00A93270" w:rsidP="00724F52">
      <w:pPr>
        <w:pStyle w:val="Sraopastraipa"/>
        <w:spacing w:before="120" w:after="0" w:line="240" w:lineRule="auto"/>
        <w:ind w:left="0" w:firstLine="709"/>
        <w:rPr>
          <w:rFonts w:ascii="Times New Roman" w:hAnsi="Times New Roman" w:cs="Times New Roman"/>
          <w:sz w:val="24"/>
          <w:szCs w:val="24"/>
        </w:rPr>
      </w:pPr>
      <w:r w:rsidRPr="00926425">
        <w:rPr>
          <w:rFonts w:ascii="Times New Roman" w:hAnsi="Times New Roman" w:cs="Times New Roman"/>
          <w:sz w:val="24"/>
          <w:szCs w:val="24"/>
        </w:rPr>
        <w:t>Finansiniai 2025 metai prasideda sausio 1 d., baigiasi birželio 30 d.</w:t>
      </w:r>
    </w:p>
    <w:p w14:paraId="6AC52B99" w14:textId="77777777" w:rsidR="00A93270" w:rsidRPr="00926425" w:rsidRDefault="00A93270" w:rsidP="00724F52">
      <w:pPr>
        <w:spacing w:before="100" w:beforeAutospacing="1" w:after="100" w:afterAutospacing="1"/>
        <w:jc w:val="center"/>
        <w:rPr>
          <w:rFonts w:ascii="Times New Roman" w:hAnsi="Times New Roman" w:cs="Times New Roman"/>
          <w:b/>
          <w:sz w:val="24"/>
          <w:szCs w:val="24"/>
        </w:rPr>
      </w:pPr>
      <w:r w:rsidRPr="00926425">
        <w:rPr>
          <w:rFonts w:ascii="Times New Roman" w:hAnsi="Times New Roman" w:cs="Times New Roman"/>
          <w:b/>
          <w:sz w:val="24"/>
          <w:szCs w:val="24"/>
        </w:rPr>
        <w:t>II. APSKAITOS POLITIKA</w:t>
      </w:r>
    </w:p>
    <w:p w14:paraId="29268A2A" w14:textId="77777777" w:rsidR="00A93270" w:rsidRPr="00926425" w:rsidRDefault="00A93270" w:rsidP="00724F52">
      <w:pPr>
        <w:spacing w:before="100" w:beforeAutospacing="1" w:after="100" w:afterAutospacing="1"/>
        <w:jc w:val="center"/>
        <w:rPr>
          <w:rFonts w:ascii="Times New Roman" w:hAnsi="Times New Roman" w:cs="Times New Roman"/>
          <w:b/>
          <w:sz w:val="24"/>
          <w:szCs w:val="24"/>
        </w:rPr>
      </w:pPr>
      <w:r w:rsidRPr="00926425">
        <w:rPr>
          <w:rFonts w:ascii="Times New Roman" w:hAnsi="Times New Roman" w:cs="Times New Roman"/>
          <w:b/>
          <w:sz w:val="24"/>
          <w:szCs w:val="24"/>
        </w:rPr>
        <w:t>Finansinių ataskaitų parengimo pagrindas ir forma</w:t>
      </w:r>
    </w:p>
    <w:p w14:paraId="468F3138" w14:textId="77777777" w:rsidR="00A93270" w:rsidRPr="00926425" w:rsidRDefault="00A93270" w:rsidP="0020651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Pateiktos finansinės ataskaitos parengtos vadovaujantis Lietuvos Respublikos finansinės apskaitos ir Viešojo sektoriaus atskaitomybės įstatymų reikalavimais, Viešojo sektoriaus apskaitos ir finansinės atskaitomybės standartais (toliau – VSAFAS).</w:t>
      </w:r>
    </w:p>
    <w:p w14:paraId="7E600183" w14:textId="77777777" w:rsidR="00A93270" w:rsidRPr="00926425" w:rsidRDefault="00A93270" w:rsidP="0020651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Šiaulių TLK tvarkydama apskaitą ir sudarydama finansines ataskaitas, vadovaujasi VSAFAS nuo 2010 metų sausio 1d.</w:t>
      </w:r>
    </w:p>
    <w:p w14:paraId="44270C6E" w14:textId="77777777" w:rsidR="00A93270" w:rsidRPr="00926425" w:rsidRDefault="00A93270" w:rsidP="00D62493">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Apskaitos politika keičiama dėl VSAFAS pasikeitimo arba jei kiti teisės aktai to reikalauja.</w:t>
      </w:r>
    </w:p>
    <w:p w14:paraId="2914ABF5" w14:textId="77777777" w:rsidR="00A93270" w:rsidRPr="00926425" w:rsidRDefault="00A93270" w:rsidP="00E42542">
      <w:pPr>
        <w:spacing w:after="0" w:line="240" w:lineRule="auto"/>
        <w:ind w:firstLine="709"/>
        <w:rPr>
          <w:rFonts w:ascii="Times New Roman" w:hAnsi="Times New Roman" w:cs="Times New Roman"/>
          <w:sz w:val="24"/>
          <w:szCs w:val="24"/>
        </w:rPr>
      </w:pPr>
      <w:r w:rsidRPr="00926425">
        <w:rPr>
          <w:rFonts w:ascii="Times New Roman" w:hAnsi="Times New Roman" w:cs="Times New Roman"/>
          <w:sz w:val="24"/>
          <w:szCs w:val="24"/>
        </w:rPr>
        <w:t>Šiaulių TLK metinių ataskaitų rinkinį sudaro šios ataskaitos:</w:t>
      </w:r>
    </w:p>
    <w:p w14:paraId="1915A13C" w14:textId="77777777" w:rsidR="00A93270" w:rsidRPr="00926425" w:rsidRDefault="00A93270" w:rsidP="00A93270">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finansinės būklės ataskaita, kurios forma patvirtinta Lietuvos Respublikos finansų ministro 2015 m. kovo 4 d. įsakymu N r. 1K-079 ,,Dėl finansų ministro 2007 m. gruodžio 19 d. įsakymo Nr. 1K-378 ,,Dėl viešojo sektoriaus apskaitos ir finansinės atskaitomybės 2–</w:t>
      </w:r>
      <w:proofErr w:type="spellStart"/>
      <w:r w:rsidRPr="00926425">
        <w:rPr>
          <w:rFonts w:ascii="Times New Roman" w:hAnsi="Times New Roman" w:cs="Times New Roman"/>
          <w:sz w:val="24"/>
          <w:szCs w:val="24"/>
        </w:rPr>
        <w:t>ojo</w:t>
      </w:r>
      <w:proofErr w:type="spellEnd"/>
      <w:r w:rsidRPr="00926425">
        <w:rPr>
          <w:rFonts w:ascii="Times New Roman" w:hAnsi="Times New Roman" w:cs="Times New Roman"/>
          <w:sz w:val="24"/>
          <w:szCs w:val="24"/>
        </w:rPr>
        <w:t xml:space="preserve"> standarto patvirtinimo“ pakeitimo“;</w:t>
      </w:r>
    </w:p>
    <w:p w14:paraId="6DD73C5B" w14:textId="77777777" w:rsidR="00A93270" w:rsidRPr="00926425" w:rsidRDefault="00A93270" w:rsidP="00A93270">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veiklos rezultatų ataskaita, kurios forma patvirtinta Lietuvos Respublikos finansų ministro 2016 m. gruodžio 28 d. įsakymu Nr. 1K-473 ,,Dėl finansų ministro 2007 m. gruodžio 19 d. įsakymo Nr. 1K-379 ,,Dėl viešojo sektoriaus apskaitos ir finansinės atskaitomybės 3-ojo standarto patvirtinimo“ pakeitimo“;</w:t>
      </w:r>
    </w:p>
    <w:p w14:paraId="50E1536E" w14:textId="0703D8C1" w:rsidR="00A93270" w:rsidRPr="00724F52" w:rsidRDefault="00A93270" w:rsidP="00724F52">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lastRenderedPageBreak/>
        <w:t>grynojo turto pokyčių ataskaita, kurios formą parvirtinta Lietuvos Respublikos finansų ministro 2014 m. lapkričio 28 d. įsakymu Nr. 1K-406 ,,Dėl finansų ministro 2007 m. gruodžio 19 d. įsakymo Nr. 1K-380 ,,Dėl viešojo sektoriaus apskaitos ir finansinės atskaitomybės 4-ojo standarto patvirtinimo“ pakeitimo“;</w:t>
      </w:r>
    </w:p>
    <w:p w14:paraId="6F4A78E7" w14:textId="77777777" w:rsidR="00A93270" w:rsidRPr="00926425" w:rsidRDefault="00A93270" w:rsidP="00A93270">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pinigų srautų ataskaita, kurios forma patvirtinta Lietuvos Respublikos finansų ministro 2017 m. liepos 31 d. įsakymu Nr. 1K-289 ,,Dėl finansų ministro 2008 m. sausio 9 d. įsakymo Nr. 1K-011 ,,Dėl viešojo sektoriaus apskaitos ir finansinės atskaitomybės 5-ojo standarto patvirtinimo“ pakeitimo“;</w:t>
      </w:r>
    </w:p>
    <w:p w14:paraId="170D1CDF" w14:textId="77777777" w:rsidR="00A93270" w:rsidRPr="00926425" w:rsidRDefault="00A93270" w:rsidP="00A93270">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finansinių ataskaitų aiškinamasis raštas, kurio turinys patvirtintas Lietuvos Respublikos finansų ministro 2015 m. balandžio 1 d. įsakymu Nr. 1K-31 ,,Dėl finansų ministro 2008 m. rugpjūčio 18 d. įsakymo Nr. 1K-247 ,,Dėl viešojo sektoriaus apskaitos ir finansinės atskaitomybės 6-ojo standarto patvirtinimo“ pakeitimo“.</w:t>
      </w:r>
    </w:p>
    <w:p w14:paraId="019E48CE" w14:textId="71A3BDC7" w:rsidR="00A93270" w:rsidRPr="00724F52" w:rsidRDefault="00A93270" w:rsidP="00724F52">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Šiaulių TLK finansinių ataskaitų rinkinį už 2025 metus sudaro Valstybinė ligonių kasa prie Sveikatos apsaugos ministerijos nustatytais terminais pagal Šiaulių TLK duomenis.</w:t>
      </w:r>
    </w:p>
    <w:p w14:paraId="305BC1CE"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Finansinių ataskaitų valiuta</w:t>
      </w:r>
    </w:p>
    <w:p w14:paraId="4B26D3CD" w14:textId="77777777" w:rsidR="00A93270" w:rsidRPr="00926425" w:rsidRDefault="00A93270" w:rsidP="00B958E2">
      <w:pPr>
        <w:pStyle w:val="Sraopastraipa"/>
        <w:spacing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Šiaulių TLK apskaitą tvarko ir šiose ataskaitose visas sumas pateikia Lietuvos Respublikos nacionaline valiuta – eurais.</w:t>
      </w:r>
    </w:p>
    <w:p w14:paraId="2B984E41"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Nematerialus turtas</w:t>
      </w:r>
    </w:p>
    <w:p w14:paraId="0CFEEFA1" w14:textId="77777777" w:rsidR="00A93270" w:rsidRPr="00926425" w:rsidRDefault="00A93270" w:rsidP="0010712F">
      <w:pPr>
        <w:pStyle w:val="Sraopastraipa"/>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Nematerialaus turto Šiaulių TLK administruojamo Privalomojo sveikatos draudimo fondo apskaitoje nėra.</w:t>
      </w:r>
    </w:p>
    <w:p w14:paraId="2B3BA910"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Ilgalaikis materialus turtas</w:t>
      </w:r>
    </w:p>
    <w:p w14:paraId="2AD19FC8" w14:textId="77777777" w:rsidR="00A93270" w:rsidRPr="00926425" w:rsidRDefault="00A93270" w:rsidP="0010712F">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Ilgalaikio materialaus turto Šiaulių TLK administruojamo Privalomojo sveikatos draudimo fondo apskaitoje nėra.</w:t>
      </w:r>
    </w:p>
    <w:p w14:paraId="46EB94BF"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Biologinis turtas</w:t>
      </w:r>
    </w:p>
    <w:p w14:paraId="56B63C1A" w14:textId="77777777" w:rsidR="00A93270" w:rsidRPr="00926425" w:rsidRDefault="00A93270" w:rsidP="00110E48">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Biologinio turto Šiaulių TLK</w:t>
      </w:r>
      <w:r w:rsidRPr="00926425">
        <w:t xml:space="preserve"> </w:t>
      </w:r>
      <w:r w:rsidRPr="00926425">
        <w:rPr>
          <w:rFonts w:ascii="Times New Roman" w:hAnsi="Times New Roman" w:cs="Times New Roman"/>
          <w:sz w:val="24"/>
          <w:szCs w:val="24"/>
        </w:rPr>
        <w:t>administruojamo Privalomojo sveikatos draudimo fondo apskaitoje nėra.</w:t>
      </w:r>
    </w:p>
    <w:p w14:paraId="282C8DAF"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 xml:space="preserve">Atsargos </w:t>
      </w:r>
    </w:p>
    <w:p w14:paraId="50443D0D" w14:textId="77777777" w:rsidR="00A93270" w:rsidRPr="00926425" w:rsidRDefault="00A93270" w:rsidP="0010712F">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Atsargų Šiaulių TLK</w:t>
      </w:r>
      <w:r w:rsidRPr="00926425">
        <w:t xml:space="preserve"> </w:t>
      </w:r>
      <w:r w:rsidRPr="00926425">
        <w:rPr>
          <w:rFonts w:ascii="Times New Roman" w:hAnsi="Times New Roman" w:cs="Times New Roman"/>
          <w:sz w:val="24"/>
          <w:szCs w:val="24"/>
        </w:rPr>
        <w:t>administruojamo Privalomojo sveikatos draudimo fondo apskaitoje nėra.</w:t>
      </w:r>
    </w:p>
    <w:p w14:paraId="64E70AB1"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Finansinis turtas ir finansiniai įsipareigojimai</w:t>
      </w:r>
    </w:p>
    <w:p w14:paraId="0E920285"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Finansinis turtas apskaitoje pripažįstamas tik tada, kai yra įvykdytos visos sąlygos, nustatytos 17-ajame VSAFAS ,,Finansinis turtas ir finansiniai įsipareigojimai“.</w:t>
      </w:r>
    </w:p>
    <w:p w14:paraId="1277501B"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Gautinos sumos apskaitoje registruojamos tada, kai Šiaulių TLK fondas įgyja teisę gauti pinigus ar kitą finansinį turtą. Registruojamos gautinos sumos jų įsigijimo savikaina.</w:t>
      </w:r>
    </w:p>
    <w:p w14:paraId="0648E099"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Pagal atsiskaitymo laikotarpį gautinos sumos skirstomos į ilgalaikes ir trumpalaikes. </w:t>
      </w:r>
    </w:p>
    <w:p w14:paraId="34DCF751"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Trumpalaikės gautinos sumos, kurias tikimąsi gauti per 12 mėn. nuo paskutinės ataskaitinio laikotarpio (ketvirčio ar metų) dienos.</w:t>
      </w:r>
    </w:p>
    <w:p w14:paraId="1C08BEF0"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Šiaulių TLK per vienerius metus gautinos sumos – tai išieškotos sumos už juridinių asmenų už PSDF biudžetui padarytas žalas ir už pakartotiną kompensuojamųjų vaistų pasų išdavimą.</w:t>
      </w:r>
    </w:p>
    <w:p w14:paraId="1691AEDE"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lastRenderedPageBreak/>
        <w:t>Išieškotinos sumos iš juridinių asmenų už padarytą PSDF biudžetui žalą registruojamos Šiaulių TLK apskaitoje pagal žalą įrodančius dokumentus žalos nustatymo dieną dokumente nurodyta verte. Išieškotinos sumos registravimo pagrindas yra ekspertizės pažymos.</w:t>
      </w:r>
    </w:p>
    <w:p w14:paraId="6DEE3E88"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Už kompensuojamųjų vaistų pasų pakartotiną išdavimą gautinos sumos Šiaulių TLK fonde registruojamos pagal Statistikos ir analizės skyriaus pateikiamą suvestinę iš ASPĮ išduotų kompensuojamųjų vaistų pasų ataskaitų duomenų.</w:t>
      </w:r>
    </w:p>
    <w:p w14:paraId="67E1D6F9"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Išankstiniai apmokėjimai – tai iš anksto sumokėtos sumos sveikatos programoms finansuoti ir iš anksto sumokėtos socialinės išmokos. Iš anksto sumokėtas finansavimas registruojamas tada, kai Šiaulių TLK fondas gauna finansavimą iš Valstybinės ligonių kasos prie Sveikatos apsaugos ministerijos ir perduoda sveikatos programas vykdančioms institucijoms.</w:t>
      </w:r>
    </w:p>
    <w:p w14:paraId="5E00FA21"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Pinigų ir pinigų ekvivalentų sumažėjimas registruojamas, kai grąžinami įsipareigojimai, pervedamos perduoto finansavimo sumos, grąžinamos gautos permokos, pervedamos socialinių išmokų sumos, grąžinamos finansavimo sumos.</w:t>
      </w:r>
    </w:p>
    <w:p w14:paraId="66889E80"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Šiaulių TLK fondo apskaitoje visi įsipareigojimai yra trumpalaikiai. Trumpalaikiams įsipareigojimams priskiriama:</w:t>
      </w:r>
    </w:p>
    <w:p w14:paraId="22357E87" w14:textId="77777777" w:rsidR="00A93270" w:rsidRPr="00926425" w:rsidRDefault="00A93270" w:rsidP="00A93270">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mokėtinos socialinės išmokos;</w:t>
      </w:r>
    </w:p>
    <w:p w14:paraId="7943B557" w14:textId="77777777" w:rsidR="00A93270" w:rsidRPr="00926425" w:rsidRDefault="00A93270" w:rsidP="00A93270">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kitos pervestinos sumos;</w:t>
      </w:r>
    </w:p>
    <w:p w14:paraId="3590C291" w14:textId="77777777" w:rsidR="00A93270" w:rsidRPr="00926425" w:rsidRDefault="00A93270" w:rsidP="00A93270">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grąžintinos finansavimo sumos;</w:t>
      </w:r>
    </w:p>
    <w:p w14:paraId="0D85072D" w14:textId="77777777" w:rsidR="00A93270" w:rsidRPr="00926425" w:rsidRDefault="00A93270" w:rsidP="00A93270">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kiti trumpalaikiai įsipareigojimai.</w:t>
      </w:r>
    </w:p>
    <w:p w14:paraId="4370FC4D"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Mokėtinos sumos – tai asmens sveikatos priežiūros įstaigoms už suteiktas asmens sveikatos priežiūros paslaugas kompensuoti, bei kitos socialinės išmokos Šiaulių TLK fondo apskaitoje registruojamos pagal šių įstaigų pateiktas sąskaitas ar biudžeto vykdymo ataskaitas. Apskaitoje registruojamas įsipareigojimų sumažėjimas, kai įsipareigojimas yra apmokamas.</w:t>
      </w:r>
    </w:p>
    <w:p w14:paraId="608BDD3A"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Pervestinos sumos (iš TLK fondo į VLK fondą) registruojamos remiantis banko išrašu tuo momentu, kai TLK fondui sumoka už kitas pajamas.</w:t>
      </w:r>
    </w:p>
    <w:p w14:paraId="70B2F04E" w14:textId="77777777" w:rsidR="00A93270" w:rsidRPr="00926425" w:rsidRDefault="00A93270" w:rsidP="00593FF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Grąžintinos finansavimo sumos – tai nepanaudotas finansavimo sumos, kurios grąžinamos į Privalomojo sveikatos draudimo fondą.</w:t>
      </w:r>
    </w:p>
    <w:p w14:paraId="1BB9D24E"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Finansavimo sumos</w:t>
      </w:r>
    </w:p>
    <w:p w14:paraId="42C5B874" w14:textId="77777777" w:rsidR="00A93270" w:rsidRPr="00926425" w:rsidRDefault="00A93270" w:rsidP="006315CB">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Finansavimo sumos pripažįstamos, kai atitinka 20-ojoVSAFAS ,,Finansavimo sumos“ nustatytus kriterijus.</w:t>
      </w:r>
    </w:p>
    <w:p w14:paraId="364203DF" w14:textId="77777777" w:rsidR="00A93270" w:rsidRPr="00926425" w:rsidRDefault="00A93270" w:rsidP="006315CB">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Finansavimo sumos – tai iš Privalomojo sveikatos draudimo fondo ar kitų finansavimo šaltinių gauti arba gautini pinigai arba kitas turtas, skirti Šiaulių TLK fondo teisės aktuose nustatytiems tikslams pasiekti ir funkcijoms atlikti.</w:t>
      </w:r>
    </w:p>
    <w:p w14:paraId="1D9B51AA" w14:textId="77777777" w:rsidR="00A93270" w:rsidRPr="00926425" w:rsidRDefault="00A93270" w:rsidP="006315CB">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Šiaulių TLK fondo apskaitoje finansavimo sumos gautos (gautinos) pagal tikslinę paskirtį priskiriamos prie finansavimo sumų kitoms išlaidoms kompensuoti. </w:t>
      </w:r>
    </w:p>
    <w:p w14:paraId="6A989D74" w14:textId="77777777" w:rsidR="00A93270" w:rsidRPr="00926425" w:rsidRDefault="00A93270" w:rsidP="006315CB">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Administruojamojo Privalomojo sveikatos draudimo fondo apskaitoje Šiaulių TLK registruoja gautas (gautinas), perduotas finansavimo sumas ir finansavimo pajamas.</w:t>
      </w:r>
    </w:p>
    <w:p w14:paraId="7BDD5BE8" w14:textId="77777777" w:rsidR="00A93270" w:rsidRPr="00926425" w:rsidRDefault="00A93270" w:rsidP="006315CB">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Gautos (gautinos) ir panaudotos finansavimo sumos arba jų dalis pripažįstamos finansavimo pajamomis tais laikotarpiais, kuriais patiriamos su finansavimo sumomis susijusios sąnaudos.</w:t>
      </w:r>
    </w:p>
    <w:p w14:paraId="761BBB47" w14:textId="77777777" w:rsidR="00A93270" w:rsidRPr="00926425" w:rsidRDefault="00A93270" w:rsidP="006315CB">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Gautos (gautinos) ir kitiems viešojo sektoriaus subjektams perduotos finansavimo sumos Šiaulių TLK fondo apskaitoje sąnaudomis nepripažįstamos. Perdavus finansavimo sumas kitiems viešojo sektoriaus subjektams ir jiems atsiskaičius už lėšų panaudojimą, mažinamos gautos finansavimo sumos ir registruojamos perduotos finansavimo sumos.</w:t>
      </w:r>
    </w:p>
    <w:p w14:paraId="20EC977E"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Atidėjiniai</w:t>
      </w:r>
    </w:p>
    <w:p w14:paraId="2F7C8AA0" w14:textId="77777777" w:rsidR="00A93270" w:rsidRPr="00926425" w:rsidRDefault="00A93270" w:rsidP="00C210BB">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Atidėjinių apskaitos principai, metodai ir taisyklės nustatyti 18–</w:t>
      </w:r>
      <w:proofErr w:type="spellStart"/>
      <w:r w:rsidRPr="00926425">
        <w:rPr>
          <w:rFonts w:ascii="Times New Roman" w:hAnsi="Times New Roman" w:cs="Times New Roman"/>
          <w:sz w:val="24"/>
          <w:szCs w:val="24"/>
        </w:rPr>
        <w:t>ajame</w:t>
      </w:r>
      <w:proofErr w:type="spellEnd"/>
      <w:r w:rsidRPr="00926425">
        <w:rPr>
          <w:rFonts w:ascii="Times New Roman" w:hAnsi="Times New Roman" w:cs="Times New Roman"/>
          <w:sz w:val="24"/>
          <w:szCs w:val="24"/>
        </w:rPr>
        <w:t xml:space="preserve"> VSAFAS</w:t>
      </w:r>
      <w:r w:rsidRPr="00926425">
        <w:t xml:space="preserve"> </w:t>
      </w:r>
      <w:r w:rsidRPr="00926425">
        <w:rPr>
          <w:rFonts w:ascii="Times New Roman" w:hAnsi="Times New Roman" w:cs="Times New Roman"/>
          <w:sz w:val="24"/>
          <w:szCs w:val="24"/>
        </w:rPr>
        <w:t xml:space="preserve">„Atidėjiniai, neapibrėžtieji įsipareigojimai, neapibrėžtasis turtas ir </w:t>
      </w:r>
      <w:proofErr w:type="spellStart"/>
      <w:r w:rsidRPr="00926425">
        <w:rPr>
          <w:rFonts w:ascii="Times New Roman" w:hAnsi="Times New Roman" w:cs="Times New Roman"/>
          <w:sz w:val="24"/>
          <w:szCs w:val="24"/>
        </w:rPr>
        <w:t>poataskaitiniai</w:t>
      </w:r>
      <w:proofErr w:type="spellEnd"/>
      <w:r w:rsidRPr="00926425">
        <w:rPr>
          <w:rFonts w:ascii="Times New Roman" w:hAnsi="Times New Roman" w:cs="Times New Roman"/>
          <w:sz w:val="24"/>
          <w:szCs w:val="24"/>
        </w:rPr>
        <w:t xml:space="preserve"> įvykiai“.</w:t>
      </w:r>
    </w:p>
    <w:p w14:paraId="57DEEB66" w14:textId="77777777" w:rsidR="00A93270" w:rsidRPr="00926425" w:rsidRDefault="00A93270" w:rsidP="007D7A41">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lastRenderedPageBreak/>
        <w:t>Atidėjiniai yra peržiūrimi paskutinę kiekvieno ketvirčio dieną ir koreguojami, atsižvelgiant į naujus įvykius ar aplinkybes, kad parodyti dabartinį įvertinimą.</w:t>
      </w:r>
    </w:p>
    <w:p w14:paraId="1DF988A4" w14:textId="77777777" w:rsidR="00A93270" w:rsidRPr="00926425" w:rsidRDefault="00A93270" w:rsidP="007D7A41">
      <w:pPr>
        <w:spacing w:after="0" w:line="240" w:lineRule="auto"/>
        <w:ind w:firstLine="709"/>
        <w:jc w:val="both"/>
        <w:rPr>
          <w:rStyle w:val="ui-provider"/>
          <w:rFonts w:ascii="Times New Roman" w:hAnsi="Times New Roman" w:cs="Times New Roman"/>
          <w:sz w:val="24"/>
          <w:szCs w:val="24"/>
        </w:rPr>
      </w:pPr>
      <w:r w:rsidRPr="00926425">
        <w:rPr>
          <w:rStyle w:val="ui-provider"/>
          <w:rFonts w:ascii="Times New Roman" w:hAnsi="Times New Roman" w:cs="Times New Roman"/>
          <w:sz w:val="24"/>
          <w:szCs w:val="24"/>
        </w:rPr>
        <w:t xml:space="preserve">Neapibrėžtųjų įsipareigojimų ir neapibrėžtojo turto apskaitos principai nustatyti 18-ajame VSAFAS „Atidėjiniai, neapibrėžtieji įsipareigojimai, neapibrėžtasis turtas ir </w:t>
      </w:r>
      <w:proofErr w:type="spellStart"/>
      <w:r w:rsidRPr="00926425">
        <w:rPr>
          <w:rStyle w:val="ui-provider"/>
          <w:rFonts w:ascii="Times New Roman" w:hAnsi="Times New Roman" w:cs="Times New Roman"/>
          <w:sz w:val="24"/>
          <w:szCs w:val="24"/>
        </w:rPr>
        <w:t>poataskaitiniai</w:t>
      </w:r>
      <w:proofErr w:type="spellEnd"/>
      <w:r w:rsidRPr="00926425">
        <w:rPr>
          <w:rStyle w:val="ui-provider"/>
          <w:rFonts w:ascii="Times New Roman" w:hAnsi="Times New Roman" w:cs="Times New Roman"/>
          <w:sz w:val="24"/>
          <w:szCs w:val="24"/>
        </w:rPr>
        <w:t xml:space="preserve"> įvykiai“. Neapibrėžtieji įsipareigojimai nerodomi nei finansinės būklės ataskaitoje, nei veiklos rezultatų ataskaitoje, o informacija apie juos pateikiama aiškinamajame rašte. </w:t>
      </w:r>
    </w:p>
    <w:p w14:paraId="08FBB43A" w14:textId="77777777" w:rsidR="00A93270" w:rsidRPr="00926425" w:rsidRDefault="00A93270" w:rsidP="007D7A41">
      <w:pPr>
        <w:spacing w:after="0" w:line="240" w:lineRule="auto"/>
        <w:ind w:firstLine="709"/>
        <w:jc w:val="both"/>
        <w:rPr>
          <w:rStyle w:val="ui-provider"/>
          <w:rFonts w:ascii="Times New Roman" w:hAnsi="Times New Roman" w:cs="Times New Roman"/>
          <w:sz w:val="24"/>
          <w:szCs w:val="24"/>
        </w:rPr>
      </w:pPr>
      <w:r w:rsidRPr="00926425">
        <w:rPr>
          <w:rStyle w:val="ui-provider"/>
          <w:rFonts w:ascii="Times New Roman" w:hAnsi="Times New Roman" w:cs="Times New Roman"/>
          <w:sz w:val="24"/>
          <w:szCs w:val="24"/>
        </w:rPr>
        <w:t xml:space="preserve">Šiaulių TLK apskaitoje neapibrėžtaisiais įsipareigojimais pripažįstami įsipareigojimai išmokėti kompensacijas apdraustiesiems, kurie buvo įtraukti į eilę PSDF lėšomis apmokamoms dantų protezavimo paslaugoms gauti, tačiau nebuvo išmokėta neatsiradus paveldėtojams. </w:t>
      </w:r>
    </w:p>
    <w:p w14:paraId="3B3DD4D6" w14:textId="77777777" w:rsidR="00A93270" w:rsidRPr="00926425" w:rsidRDefault="00A93270" w:rsidP="007D7A41">
      <w:pPr>
        <w:spacing w:after="0" w:line="240" w:lineRule="auto"/>
        <w:ind w:firstLine="709"/>
        <w:jc w:val="both"/>
        <w:rPr>
          <w:rStyle w:val="ui-provider"/>
          <w:rFonts w:ascii="Times New Roman" w:hAnsi="Times New Roman" w:cs="Times New Roman"/>
          <w:sz w:val="24"/>
          <w:szCs w:val="24"/>
        </w:rPr>
      </w:pPr>
      <w:r w:rsidRPr="00926425">
        <w:rPr>
          <w:rStyle w:val="ui-provider"/>
          <w:rFonts w:ascii="Times New Roman" w:hAnsi="Times New Roman" w:cs="Times New Roman"/>
          <w:sz w:val="24"/>
          <w:szCs w:val="24"/>
        </w:rPr>
        <w:t>Neapibrėžtieji įsipareigojimai ir neapibrėžtasis turtas registruojami nebalansinėse sąskaitose.</w:t>
      </w:r>
    </w:p>
    <w:p w14:paraId="4E1ADF52" w14:textId="77777777" w:rsidR="00A93270" w:rsidRPr="00926425" w:rsidRDefault="00A93270" w:rsidP="007D7A41">
      <w:pPr>
        <w:spacing w:after="0" w:line="240" w:lineRule="auto"/>
        <w:ind w:firstLine="709"/>
        <w:jc w:val="both"/>
        <w:rPr>
          <w:rFonts w:ascii="Times New Roman" w:hAnsi="Times New Roman" w:cs="Times New Roman"/>
          <w:sz w:val="24"/>
          <w:szCs w:val="24"/>
        </w:rPr>
      </w:pPr>
      <w:r w:rsidRPr="00926425">
        <w:rPr>
          <w:rStyle w:val="ui-provider"/>
          <w:rFonts w:ascii="Times New Roman" w:hAnsi="Times New Roman" w:cs="Times New Roman"/>
          <w:sz w:val="24"/>
          <w:szCs w:val="24"/>
        </w:rPr>
        <w:t xml:space="preserve">Kai tikimybė, kad turtą reikės panaudoti įsipareigojimui padengti, yra labai maža, informacija apie juos aiškinamajame rašte nebūtina. Informacija apie neapibrėžtąjį turtą ir įsipareigojimus turi būti peržiūrima ne rečiau negu kiekvieno ketvirčio paskutinę dieną, siekiant užtikrinti, kad pasikeitimai būtų tinkamai pateikti aiškinamajame rašte. </w:t>
      </w:r>
    </w:p>
    <w:p w14:paraId="77F634DD"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Pajamos</w:t>
      </w:r>
    </w:p>
    <w:p w14:paraId="3B56E797" w14:textId="77777777" w:rsidR="00A93270" w:rsidRPr="00926425" w:rsidRDefault="00A93270" w:rsidP="00DC425D">
      <w:pPr>
        <w:spacing w:after="0" w:line="240" w:lineRule="auto"/>
        <w:ind w:firstLine="709"/>
        <w:jc w:val="both"/>
        <w:rPr>
          <w:rFonts w:ascii="Times New Roman" w:hAnsi="Times New Roman" w:cs="Times New Roman"/>
          <w:b/>
          <w:sz w:val="24"/>
          <w:szCs w:val="24"/>
        </w:rPr>
      </w:pPr>
      <w:r w:rsidRPr="00926425">
        <w:rPr>
          <w:rFonts w:ascii="Times New Roman" w:hAnsi="Times New Roman" w:cs="Times New Roman"/>
          <w:sz w:val="24"/>
          <w:szCs w:val="24"/>
        </w:rPr>
        <w:t>Pajamų apskaitos principai, metodai ir taisyklės nustatyti 9–</w:t>
      </w:r>
      <w:proofErr w:type="spellStart"/>
      <w:r w:rsidRPr="00926425">
        <w:rPr>
          <w:rFonts w:ascii="Times New Roman" w:hAnsi="Times New Roman" w:cs="Times New Roman"/>
          <w:sz w:val="24"/>
          <w:szCs w:val="24"/>
        </w:rPr>
        <w:t>ajame</w:t>
      </w:r>
      <w:proofErr w:type="spellEnd"/>
      <w:r w:rsidRPr="00926425">
        <w:rPr>
          <w:rFonts w:ascii="Times New Roman" w:hAnsi="Times New Roman" w:cs="Times New Roman"/>
          <w:sz w:val="24"/>
          <w:szCs w:val="24"/>
        </w:rPr>
        <w:t xml:space="preserve"> VSAFAS ,,Mokesčių ir socialinių įmokų pajamos“, 10–</w:t>
      </w:r>
      <w:proofErr w:type="spellStart"/>
      <w:r w:rsidRPr="00926425">
        <w:rPr>
          <w:rFonts w:ascii="Times New Roman" w:hAnsi="Times New Roman" w:cs="Times New Roman"/>
          <w:sz w:val="24"/>
          <w:szCs w:val="24"/>
        </w:rPr>
        <w:t>ajame</w:t>
      </w:r>
      <w:proofErr w:type="spellEnd"/>
      <w:r w:rsidRPr="00926425">
        <w:rPr>
          <w:rFonts w:ascii="Times New Roman" w:hAnsi="Times New Roman" w:cs="Times New Roman"/>
          <w:sz w:val="24"/>
          <w:szCs w:val="24"/>
        </w:rPr>
        <w:t xml:space="preserve"> VSAFAS ,,Kitos pajamos“ ir 20–</w:t>
      </w:r>
      <w:proofErr w:type="spellStart"/>
      <w:r w:rsidRPr="00926425">
        <w:rPr>
          <w:rFonts w:ascii="Times New Roman" w:hAnsi="Times New Roman" w:cs="Times New Roman"/>
          <w:sz w:val="24"/>
          <w:szCs w:val="24"/>
        </w:rPr>
        <w:t>ajame</w:t>
      </w:r>
      <w:proofErr w:type="spellEnd"/>
      <w:r w:rsidRPr="00926425">
        <w:rPr>
          <w:rFonts w:ascii="Times New Roman" w:hAnsi="Times New Roman" w:cs="Times New Roman"/>
          <w:sz w:val="24"/>
          <w:szCs w:val="24"/>
        </w:rPr>
        <w:t xml:space="preserve"> VSAFAS ,,Finansavimo sumos“.</w:t>
      </w:r>
      <w:r w:rsidRPr="00926425">
        <w:rPr>
          <w:rFonts w:ascii="Times New Roman" w:hAnsi="Times New Roman" w:cs="Times New Roman"/>
          <w:b/>
          <w:sz w:val="24"/>
          <w:szCs w:val="24"/>
        </w:rPr>
        <w:t xml:space="preserve"> </w:t>
      </w:r>
    </w:p>
    <w:p w14:paraId="0FFF5583" w14:textId="77777777" w:rsidR="00A93270" w:rsidRPr="00926425" w:rsidRDefault="00A93270" w:rsidP="00DC425D">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Pajamų apskaitai taikomas kaupimo principas. Finansavimo pajamos pripažįstamos tuo pačiu laikotarpiu, kai yra patiriamos su šiomis pajamomis susijusios sąnaudos.</w:t>
      </w:r>
    </w:p>
    <w:p w14:paraId="51804B45" w14:textId="77777777" w:rsidR="00A93270" w:rsidRPr="00926425" w:rsidRDefault="00A93270" w:rsidP="00B472DE">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Pagrindinės veiklos pajamomis laikomos pajamos, gautos vykdant Šiaulių TLK nuostatuose nustatytas funkcijas.</w:t>
      </w:r>
    </w:p>
    <w:p w14:paraId="41D47740" w14:textId="77777777" w:rsidR="00A93270" w:rsidRPr="00926425" w:rsidRDefault="00A93270" w:rsidP="00B472DE">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Pajamos pripažįstamos, registruojamos apskaitoje ir rodomos finansinėse ataskaitose tą laikotarpį, kurį yra uždirbtos, neatsižvelgiant į pinigų gavimo momentą.</w:t>
      </w:r>
    </w:p>
    <w:p w14:paraId="0EEF9C48" w14:textId="77777777" w:rsidR="00A93270" w:rsidRPr="00926425" w:rsidRDefault="00A93270" w:rsidP="00B472DE">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Pagal palyginimo principą pajamos ir sąnaudos, susijusios su ta pačia ūkine operacija arba įvykiu, turi būti pripažintos tą patį ataskaitinį laikotarpį. Pajamos negali būti pripažintos, jei negalima patikimai įvertinti sąnaudų.</w:t>
      </w:r>
    </w:p>
    <w:p w14:paraId="194B3B51" w14:textId="77777777" w:rsidR="00A93270" w:rsidRPr="00926425" w:rsidRDefault="00A93270" w:rsidP="00E41BA0">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Kitos pajamos – tai iš juridinių asmenų gautinos įmokos už kompensuojamųjų vaistų pasų pakartotiną išdavimą.</w:t>
      </w:r>
    </w:p>
    <w:p w14:paraId="125C7545" w14:textId="01FD6483" w:rsidR="00A93270" w:rsidRPr="00724F52" w:rsidRDefault="00A93270" w:rsidP="00724F5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Registruojant kitas pajamas lygiagrečiai debete registruojamos pervestinos sumos Valstybinei ligonių kasai prie Sveikatos apsaugos ministerijos. Registruojant šias pajamas yra nukrypstama nuo VSAFAS reikalavimų, toks reikalavimas yra vykdomas vadovaujantis racionalumo principu, nusistovėjusia praktika, Lietuvos Respublikos sveikatos draudimo įstatymo 15 straipsnio 1 dalimi, o taip pat Lietuvos Respublikos viešojo sektoriaus atskaitomybės įstatymo IV skirsnio 21 straipsnio 6 dalimi.</w:t>
      </w:r>
    </w:p>
    <w:p w14:paraId="55FAE4E9" w14:textId="7105AA30"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Sąnaudos</w:t>
      </w:r>
    </w:p>
    <w:p w14:paraId="152C8FCC" w14:textId="77777777" w:rsidR="00A93270" w:rsidRPr="00926425" w:rsidRDefault="00A93270" w:rsidP="006A2D0F">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Sąnaudų apskaitos principai, metodai ir taisyklės nustatyti 11–</w:t>
      </w:r>
      <w:proofErr w:type="spellStart"/>
      <w:r w:rsidRPr="00926425">
        <w:rPr>
          <w:rFonts w:ascii="Times New Roman" w:hAnsi="Times New Roman" w:cs="Times New Roman"/>
          <w:sz w:val="24"/>
          <w:szCs w:val="24"/>
        </w:rPr>
        <w:t>ajame</w:t>
      </w:r>
      <w:proofErr w:type="spellEnd"/>
      <w:r w:rsidRPr="00926425">
        <w:rPr>
          <w:rFonts w:ascii="Times New Roman" w:hAnsi="Times New Roman" w:cs="Times New Roman"/>
          <w:sz w:val="24"/>
          <w:szCs w:val="24"/>
        </w:rPr>
        <w:t xml:space="preserve"> VSAFAS ,,Sąnaudos“. Sąnaudų susijusių su turtu, finansavimo sumomis ir įsipareigojimais, apskaitos principai nustatyti 20–</w:t>
      </w:r>
      <w:proofErr w:type="spellStart"/>
      <w:r w:rsidRPr="00926425">
        <w:rPr>
          <w:rFonts w:ascii="Times New Roman" w:hAnsi="Times New Roman" w:cs="Times New Roman"/>
          <w:sz w:val="24"/>
          <w:szCs w:val="24"/>
        </w:rPr>
        <w:t>ajame</w:t>
      </w:r>
      <w:proofErr w:type="spellEnd"/>
      <w:r w:rsidRPr="00926425">
        <w:rPr>
          <w:rFonts w:ascii="Times New Roman" w:hAnsi="Times New Roman" w:cs="Times New Roman"/>
          <w:sz w:val="24"/>
          <w:szCs w:val="24"/>
        </w:rPr>
        <w:t xml:space="preserve"> VSAFAS ,,Finansavimo sumos“.</w:t>
      </w:r>
    </w:p>
    <w:p w14:paraId="69953B5B" w14:textId="77777777" w:rsidR="00A93270" w:rsidRPr="00926425" w:rsidRDefault="00A93270" w:rsidP="00375CFD">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Sąnaudos apskaitoje pripažįstamos vadovaujantis kaupimo ir palyginamumo principais tuo ataskaitiniu laikotarpiu, kai uždirbamos su jomis susijusios pajamos, neatsižvelgiant į pinigų išleidimo laiką.</w:t>
      </w:r>
    </w:p>
    <w:p w14:paraId="1D12FF62" w14:textId="77777777" w:rsidR="00A93270" w:rsidRPr="00926425" w:rsidRDefault="00A93270" w:rsidP="00375CFD">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Sąnaudos apskaitoje registruojamos pagal šiuos dokumentus:</w:t>
      </w:r>
    </w:p>
    <w:p w14:paraId="7CDC0699" w14:textId="77777777" w:rsidR="00A93270" w:rsidRPr="00926425" w:rsidRDefault="00A93270" w:rsidP="00A93270">
      <w:pPr>
        <w:pStyle w:val="Sraopastraipa"/>
        <w:numPr>
          <w:ilvl w:val="0"/>
          <w:numId w:val="6"/>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sąskaitas faktūras ir kitus tiekėjo išrašytus dokumentus pirminius įsigijimo dokumentus;</w:t>
      </w:r>
    </w:p>
    <w:p w14:paraId="1FF61E09" w14:textId="77777777" w:rsidR="00A93270" w:rsidRPr="00926425" w:rsidRDefault="00A93270" w:rsidP="00A93270">
      <w:pPr>
        <w:pStyle w:val="Sraopastraipa"/>
        <w:numPr>
          <w:ilvl w:val="0"/>
          <w:numId w:val="6"/>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įvairius kitus dokumentus (pvz., buhalterinę pažymą, teismo sprendimą, biudžeto panaudojimo ataskaitą).</w:t>
      </w:r>
    </w:p>
    <w:p w14:paraId="3FEAFBE3" w14:textId="77777777" w:rsidR="00A93270" w:rsidRPr="00926425" w:rsidRDefault="00A93270" w:rsidP="00840645">
      <w:pPr>
        <w:tabs>
          <w:tab w:val="left" w:pos="993"/>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lastRenderedPageBreak/>
        <w:t>Sumos, išieškotinos iš juridinių asmenų už padarytą žalą PSDF, registruojamos Šiaulių TLK fondo apskaitoje mažinant socialinių išmokų sąnaudas.</w:t>
      </w:r>
    </w:p>
    <w:p w14:paraId="34CE0B48" w14:textId="77777777" w:rsidR="00A93270" w:rsidRPr="00926425" w:rsidRDefault="00A93270" w:rsidP="00472C01">
      <w:pPr>
        <w:pStyle w:val="Sraopastraipa"/>
        <w:spacing w:after="0" w:line="240" w:lineRule="auto"/>
        <w:ind w:left="142" w:firstLine="567"/>
        <w:jc w:val="both"/>
        <w:rPr>
          <w:rFonts w:ascii="Times New Roman" w:hAnsi="Times New Roman" w:cs="Times New Roman"/>
          <w:sz w:val="24"/>
          <w:szCs w:val="24"/>
        </w:rPr>
      </w:pPr>
      <w:r w:rsidRPr="00926425">
        <w:rPr>
          <w:rFonts w:ascii="Times New Roman" w:hAnsi="Times New Roman" w:cs="Times New Roman"/>
          <w:sz w:val="24"/>
          <w:szCs w:val="24"/>
        </w:rPr>
        <w:t>Administruojamo Privalomojo sveikatos draudimo fondo apskaitoje išskiriamos šios socialinių išmokų sąnaudos:</w:t>
      </w:r>
    </w:p>
    <w:p w14:paraId="5F939E7F" w14:textId="77777777" w:rsidR="00A93270" w:rsidRPr="00926425" w:rsidRDefault="00A93270" w:rsidP="00A93270">
      <w:pPr>
        <w:pStyle w:val="Sraopastraipa"/>
        <w:numPr>
          <w:ilvl w:val="0"/>
          <w:numId w:val="7"/>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asmens sveikatos priežiūros paslaugų išlaidoms apmokėti;</w:t>
      </w:r>
    </w:p>
    <w:p w14:paraId="3D346A12" w14:textId="77777777" w:rsidR="00A93270" w:rsidRPr="00926425" w:rsidRDefault="00A93270" w:rsidP="00A93270">
      <w:pPr>
        <w:pStyle w:val="Sraopastraipa"/>
        <w:numPr>
          <w:ilvl w:val="0"/>
          <w:numId w:val="7"/>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sveikatos programoms finansuoti;</w:t>
      </w:r>
    </w:p>
    <w:p w14:paraId="1ED5F8A7" w14:textId="77777777" w:rsidR="00A93270" w:rsidRPr="00926425" w:rsidRDefault="00A93270" w:rsidP="00A93270">
      <w:pPr>
        <w:pStyle w:val="Sraopastraipa"/>
        <w:numPr>
          <w:ilvl w:val="0"/>
          <w:numId w:val="7"/>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valstybės deleguotoms funkcijoms finansuoti.</w:t>
      </w:r>
    </w:p>
    <w:p w14:paraId="11B0D66B"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Sandoriai užsienio valiuta</w:t>
      </w:r>
    </w:p>
    <w:p w14:paraId="481E7FBE" w14:textId="77777777" w:rsidR="00A93270" w:rsidRPr="00926425" w:rsidRDefault="00A93270" w:rsidP="00FC6D5E">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 </w:t>
      </w:r>
    </w:p>
    <w:p w14:paraId="551770B1" w14:textId="77777777" w:rsidR="00A93270" w:rsidRPr="00926425" w:rsidRDefault="00A93270" w:rsidP="00FC6D5E">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Valiutinių straipsnių likučiai perkainojami pagal ataskaitinio ketvirčio ar metų pabaigos Lietuvos banko skelbiamą Lietuvos Respublikos piniginio vieneto ir užsienio valiutos santykį. </w:t>
      </w:r>
    </w:p>
    <w:p w14:paraId="7F4B19E0" w14:textId="77777777" w:rsidR="00A93270" w:rsidRPr="00926425" w:rsidRDefault="00A93270" w:rsidP="00FC6D5E">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Šiaulių TLK sandorių užsienio valiuta neturi.</w:t>
      </w:r>
    </w:p>
    <w:p w14:paraId="7F2CB5EF"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Įvykiai pasibaigus ataskaitiniam laikotarpiui</w:t>
      </w:r>
    </w:p>
    <w:p w14:paraId="714C92EC" w14:textId="77777777" w:rsidR="00A93270" w:rsidRPr="00926425" w:rsidRDefault="00A93270" w:rsidP="00E23F53">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Įvykiai, pasibaigus ataskaitiniam laikotarpiui, kurie suteikia papildomos informacijos apie Šiaulių TLK finansinę padėtį paskutinę ataskaitinio laikotarpio dieną (koreguojantys įvykiai), atsižvelgiant į jų įtakos reikšmę parengtoms finansinėms ataskaitoms, yra parodomi finansinės būklės, veiklos rezultatų, grynojo turto pokyčių ir pinigų srautų ataskaitose. Nekoreguojantys įvykiai, pasibaigus ataskaitiniam laikotarpiui, aprašomi aiškinamajame rašte, kai jie reikšmingi.</w:t>
      </w:r>
    </w:p>
    <w:p w14:paraId="21AD66BD"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Informacijos pagal segmentus pateikimas</w:t>
      </w:r>
    </w:p>
    <w:p w14:paraId="144B3602" w14:textId="77777777" w:rsidR="00A93270" w:rsidRPr="00926425" w:rsidRDefault="00A93270" w:rsidP="00046C93">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Informacijos pagal segmentus pateikimo finansinėse ataskaitose reikalavimai nustatyti 25–</w:t>
      </w:r>
      <w:proofErr w:type="spellStart"/>
      <w:r w:rsidRPr="00926425">
        <w:rPr>
          <w:rFonts w:ascii="Times New Roman" w:hAnsi="Times New Roman" w:cs="Times New Roman"/>
          <w:sz w:val="24"/>
          <w:szCs w:val="24"/>
        </w:rPr>
        <w:t>ajame</w:t>
      </w:r>
      <w:proofErr w:type="spellEnd"/>
      <w:r w:rsidRPr="00926425">
        <w:rPr>
          <w:rFonts w:ascii="Times New Roman" w:hAnsi="Times New Roman" w:cs="Times New Roman"/>
          <w:sz w:val="24"/>
          <w:szCs w:val="24"/>
        </w:rPr>
        <w:t xml:space="preserve"> VSAFAS „Segmentai“. Šiaulių TLK ataskaitiniais metais pajamos, sąnaudos, turtas, finansavimo sumos, įsipareigojimai ir pinigų srautai priskiriami ,,Sveikatos apsauga“ segmentui. </w:t>
      </w:r>
    </w:p>
    <w:p w14:paraId="246399EF"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Tarpusavio užskaitos</w:t>
      </w:r>
    </w:p>
    <w:p w14:paraId="1C1529F0" w14:textId="77777777" w:rsidR="00A93270" w:rsidRPr="00926425" w:rsidRDefault="00A93270" w:rsidP="008E2278">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Šiaulių TLK fondas vykdo skolų užskaitas su asmens sveikatos priežiūros įstaigomis, tai pačiai sumai užskaitomas gautas finansavimas iš Valstybinės ligonių kasos prie Sveikatos apsaugos ministerijos fondo.</w:t>
      </w:r>
    </w:p>
    <w:p w14:paraId="72F693EE"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Apskaitos politikos keitimas</w:t>
      </w:r>
    </w:p>
    <w:p w14:paraId="7896170E" w14:textId="77777777" w:rsidR="00A93270" w:rsidRPr="00926425" w:rsidRDefault="00A93270" w:rsidP="00394C9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Šiaulių TLK pasirinktą apskaitos politiką taiko nuolat arba gana ilgą laiką tam, kad būtų galima palyginti įvairių ataskaitinių laikotarpių finansines ataskaitas. Tokio palyginimo reikia Šiaulių TLK finansinės būklės, veiklos rezultatų, grynojo turto ir pinigų srautų keitimosi tendencijoms nustatyti.</w:t>
      </w:r>
    </w:p>
    <w:p w14:paraId="30FF6F32" w14:textId="77777777" w:rsidR="00A93270" w:rsidRPr="00926425" w:rsidRDefault="00A93270" w:rsidP="00394C9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Šiaulių TLK pasirenka ir taiko apskaitos politiką remdamasi nuostatomis, pateiktomis </w:t>
      </w:r>
      <w:r w:rsidRPr="00926425">
        <w:rPr>
          <w:rFonts w:ascii="Times New Roman" w:hAnsi="Times New Roman" w:cs="Times New Roman"/>
          <w:sz w:val="24"/>
          <w:szCs w:val="24"/>
        </w:rPr>
        <w:br/>
        <w:t>1–</w:t>
      </w:r>
      <w:proofErr w:type="spellStart"/>
      <w:r w:rsidRPr="00926425">
        <w:rPr>
          <w:rFonts w:ascii="Times New Roman" w:hAnsi="Times New Roman" w:cs="Times New Roman"/>
          <w:sz w:val="24"/>
          <w:szCs w:val="24"/>
        </w:rPr>
        <w:t>ajame</w:t>
      </w:r>
      <w:proofErr w:type="spellEnd"/>
      <w:r w:rsidRPr="00926425">
        <w:rPr>
          <w:rFonts w:ascii="Times New Roman" w:hAnsi="Times New Roman" w:cs="Times New Roman"/>
          <w:sz w:val="24"/>
          <w:szCs w:val="24"/>
        </w:rPr>
        <w:t xml:space="preserve"> VSAFAS „Informacijos pateikimas finansinių ataskaitų rinkinyje“. Ūkinių operacijų ir ūkinių įvykių pripažinimo, apskaitos ar dėl jų atsirandančio turto, įsipareigojimų, finansavimo sumų, pajamų ir (arba) sąnaudų vertinimo apskaitoje pakeitimas yra laikomas apskaitos politikos keitimu.</w:t>
      </w:r>
    </w:p>
    <w:p w14:paraId="5259956C" w14:textId="77777777" w:rsidR="00A93270" w:rsidRPr="00926425" w:rsidRDefault="00A93270" w:rsidP="00394C9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Apskaitos politika keičiama pasikeitus VSAFAS arba jei to reikalauja kiti teisės aktai. Apskaitos politikos keitimas finansinėse ataskaitose parodomas taikant retrospektyvinį būdą, </w:t>
      </w:r>
      <w:proofErr w:type="spellStart"/>
      <w:r w:rsidRPr="00926425">
        <w:rPr>
          <w:rFonts w:ascii="Times New Roman" w:hAnsi="Times New Roman" w:cs="Times New Roman"/>
          <w:sz w:val="24"/>
          <w:szCs w:val="24"/>
        </w:rPr>
        <w:t>t.y</w:t>
      </w:r>
      <w:proofErr w:type="spellEnd"/>
      <w:r w:rsidRPr="00926425">
        <w:rPr>
          <w:rFonts w:ascii="Times New Roman" w:hAnsi="Times New Roman" w:cs="Times New Roman"/>
          <w:sz w:val="24"/>
          <w:szCs w:val="24"/>
        </w:rPr>
        <w:t xml:space="preserve">. </w:t>
      </w:r>
      <w:r w:rsidRPr="00926425">
        <w:rPr>
          <w:rFonts w:ascii="Times New Roman" w:hAnsi="Times New Roman" w:cs="Times New Roman"/>
          <w:sz w:val="24"/>
          <w:szCs w:val="24"/>
        </w:rPr>
        <w:lastRenderedPageBreak/>
        <w:t>nauja apskaitos politika taikoma taip, lyg ji visada būtų buvusi naudojama, todėl pakeista apskaitos politika ūkinėms operacijoms ir ūkiniams įvykiams pritaikoma nuo jų atsiradimo. Poveikis, kurį apskaitos politikos keitimas daro einamojo ataskaitinio laikotarpio informacijai ir darytų ankstesnių ataskaitinių laikotarpių informacijai, registruojamas apskaitoje tą ataskaitinį laikotarpį, kurį apskaitos politika pakeičiama, ir rodomas einamojo ataskaitinio laikotarpio veiklos rezultatų ataskaitos eilutėje „Apskaitos politikos keitimo bei esminių klaidų taisymo įtaka“ (sąskaitų plano 9 klasės sąskaitos). Šioje eilutėje yra rodoma apskaitos politikos keitimo poveikio dalis, susijusi su ankstesniais ataskaitiniais laikotarpiais. Lyginamoji ankstesnio ataskaitinio laikotarpio informacija finansinėse ataskaitose pateikiama tokia, kokia buvo, t. y. nekoreguojama.</w:t>
      </w:r>
    </w:p>
    <w:p w14:paraId="51C63C48" w14:textId="77777777" w:rsidR="00A93270" w:rsidRPr="00926425" w:rsidRDefault="00A93270" w:rsidP="00394C92">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Per ataskaitinį laikotarpį apskaitos politika nebuvo keičiama.</w:t>
      </w:r>
    </w:p>
    <w:p w14:paraId="3D036D26"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Apskaitinių įverčių keitimas</w:t>
      </w:r>
    </w:p>
    <w:p w14:paraId="477F2039" w14:textId="77777777" w:rsidR="00A93270" w:rsidRPr="00926425" w:rsidRDefault="00A93270" w:rsidP="00712FB5">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Apskaitiniai įverčiai yra peržiūrimi tuo atveju, jei pasikeičia aplinkybės, kuriomis buvo remtasi atliekant įvertinimą, arba atsiranda papildomos informacijos ar kitų įvykių.</w:t>
      </w:r>
    </w:p>
    <w:p w14:paraId="7304073E" w14:textId="77777777" w:rsidR="00A93270" w:rsidRPr="00926425" w:rsidRDefault="00A93270" w:rsidP="00712FB5">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Apskaitinio įverčio pasikeitimo poveikis nustatant grynąjį perviršį ar deficitą priskiriamas:</w:t>
      </w:r>
    </w:p>
    <w:p w14:paraId="7C96BBDF" w14:textId="77777777" w:rsidR="00A93270" w:rsidRPr="00926425" w:rsidRDefault="00A93270" w:rsidP="00A93270">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laikotarpiui, kada įvyko pasikeitimas, jei jis turi įtakos tik tam laikotarpiui;</w:t>
      </w:r>
    </w:p>
    <w:p w14:paraId="3DB25F03" w14:textId="77777777" w:rsidR="00A93270" w:rsidRPr="00926425" w:rsidRDefault="00A93270" w:rsidP="00A93270">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laikotarpiui, kada įvyko pasikeitimas, ir vėlesniems laikotarpiams, jei pasikeitimas turi įtakos ir jiems.</w:t>
      </w:r>
    </w:p>
    <w:p w14:paraId="7EF3B972" w14:textId="77777777" w:rsidR="00A93270" w:rsidRPr="00926425" w:rsidRDefault="00A93270" w:rsidP="00712FB5">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671E55EE" w14:textId="77777777" w:rsidR="00A93270" w:rsidRPr="00926425" w:rsidRDefault="00A93270" w:rsidP="00712FB5">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Apskaitos politika laikomas pasirinktas apskaitos metodas, o apskaitiniu įverčiu laikomas Šiaulių TLK pasirinktas tam tikras dydis.</w:t>
      </w:r>
    </w:p>
    <w:p w14:paraId="11D36DB2" w14:textId="77777777" w:rsidR="00A93270" w:rsidRPr="00926425" w:rsidRDefault="00A93270" w:rsidP="00724F52">
      <w:pPr>
        <w:spacing w:before="100" w:beforeAutospacing="1" w:after="100" w:afterAutospacing="1" w:line="240" w:lineRule="auto"/>
        <w:jc w:val="center"/>
        <w:rPr>
          <w:rFonts w:ascii="Times New Roman" w:hAnsi="Times New Roman" w:cs="Times New Roman"/>
          <w:b/>
          <w:sz w:val="24"/>
          <w:szCs w:val="24"/>
        </w:rPr>
      </w:pPr>
      <w:r w:rsidRPr="00926425">
        <w:rPr>
          <w:rFonts w:ascii="Times New Roman" w:hAnsi="Times New Roman" w:cs="Times New Roman"/>
          <w:b/>
          <w:sz w:val="24"/>
          <w:szCs w:val="24"/>
        </w:rPr>
        <w:t>Apskaitos klaidų taisymas</w:t>
      </w:r>
    </w:p>
    <w:p w14:paraId="7723FE28" w14:textId="77777777" w:rsidR="00A93270" w:rsidRPr="00926425" w:rsidRDefault="00A93270" w:rsidP="00EE3C53">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Ataskaitiniu laikotarpiu gali būti pastebėtos apskaitos klaidos, padarytos praėjusių ataskaitinių laikotarpių finansinėse ataskaitose. Apskaitos klaida laikoma esmine, jei jos vienos vertinė išraiška arba kartu su kitų to ataskaitinio laikotarpio klaidų vertinėmis išraiškomis yra didesnė už Šiaulių TLK nusistatytą reikšmingumo lygį.</w:t>
      </w:r>
    </w:p>
    <w:p w14:paraId="3ADA4316" w14:textId="77777777" w:rsidR="00A93270" w:rsidRPr="00926425" w:rsidRDefault="00A93270" w:rsidP="00EE3C53">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Reikšmingumo lygis Šiaulių TLK apskaičiuojamas kaip 0,5 proc. nuo per finansinius metus planuojamų gauti finansavimo sumų vertės (rengiant metines finansines ataskaitas – skaičiuojama nuo per finansinius metus gautų finansavimo sumų vertės). </w:t>
      </w:r>
    </w:p>
    <w:p w14:paraId="624C74E3" w14:textId="77777777" w:rsidR="00A93270" w:rsidRPr="00926425" w:rsidRDefault="00A93270" w:rsidP="00EE3C53">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Ir esminės, ir neesminės apskaitos klaidos taisomos einamojo ataskaitinio laikotarpio finansinėse ataskaitose. Apskaitos klaidų taisymo įtaka finansinėse ataskaitose parodoma taip:</w:t>
      </w:r>
    </w:p>
    <w:p w14:paraId="2A2D16C3" w14:textId="77777777" w:rsidR="00A93270" w:rsidRPr="00926425" w:rsidRDefault="00A93270" w:rsidP="00A93270">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jei apskaitos klaida nėra esminė, jos taisymas registruojamas toje pačioje sąskaitoje, kurioje buvo užregistruota klaidinga informacija, ir parodomas toje pačioje veiklos rezultatų ataskaitos eilutėje, kurioje buvo pateikta klaidinga informacija;</w:t>
      </w:r>
    </w:p>
    <w:p w14:paraId="0527DE45" w14:textId="2BD8EDA8" w:rsidR="00A93270" w:rsidRPr="002B3BDF" w:rsidRDefault="00A93270" w:rsidP="00C40761">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926425">
        <w:rPr>
          <w:rFonts w:ascii="Times New Roman" w:hAnsi="Times New Roman" w:cs="Times New Roman"/>
          <w:sz w:val="24"/>
          <w:szCs w:val="24"/>
        </w:rPr>
        <w:t>jei apskaitos klaida esminė, jos taisymas registruojamas tam skirtoje sąskaitoje (9 sąskaitų plano klasėje) ir parodomas veiklos rezultatų ataskaitos eilutėje „Apskaitos politikos keitimo bei esminių apskaitos klaidų taisymo įtaka“. Lyginamoji ankstesniojo ataskaitinio laikotarpio finansinė informacija pateikiama tokia, kokia buvo, t. y. nekoreguojama. Su esminės klaidos taisymu susijusi informacija pateikiama aiškinamajame rašte.</w:t>
      </w:r>
    </w:p>
    <w:p w14:paraId="6586BE7A" w14:textId="77777777" w:rsidR="00A93270" w:rsidRPr="00926425" w:rsidRDefault="00A93270" w:rsidP="00724F52">
      <w:pPr>
        <w:spacing w:before="100" w:beforeAutospacing="1" w:after="100" w:afterAutospacing="1"/>
        <w:jc w:val="center"/>
        <w:rPr>
          <w:rFonts w:ascii="Times New Roman" w:hAnsi="Times New Roman" w:cs="Times New Roman"/>
          <w:b/>
          <w:sz w:val="24"/>
          <w:szCs w:val="24"/>
        </w:rPr>
      </w:pPr>
      <w:r w:rsidRPr="00926425">
        <w:rPr>
          <w:rFonts w:ascii="Times New Roman" w:hAnsi="Times New Roman" w:cs="Times New Roman"/>
          <w:b/>
          <w:sz w:val="24"/>
          <w:szCs w:val="24"/>
        </w:rPr>
        <w:t>III. PASTABOS</w:t>
      </w:r>
    </w:p>
    <w:p w14:paraId="7D463E1C" w14:textId="77777777" w:rsidR="00A93270" w:rsidRPr="00926425" w:rsidRDefault="00A93270" w:rsidP="00724F52">
      <w:pPr>
        <w:spacing w:before="100" w:beforeAutospacing="1" w:after="100" w:afterAutospacing="1" w:line="240" w:lineRule="auto"/>
        <w:jc w:val="both"/>
        <w:rPr>
          <w:rFonts w:ascii="Times New Roman" w:hAnsi="Times New Roman" w:cs="Times New Roman"/>
          <w:b/>
          <w:sz w:val="24"/>
          <w:szCs w:val="24"/>
        </w:rPr>
      </w:pPr>
      <w:r w:rsidRPr="00926425">
        <w:rPr>
          <w:rFonts w:ascii="Times New Roman" w:hAnsi="Times New Roman" w:cs="Times New Roman"/>
          <w:b/>
          <w:sz w:val="24"/>
          <w:szCs w:val="24"/>
        </w:rPr>
        <w:t>1 pastaba. Apskaitos politikos ir apskaitinių įverčių keitimas, klaidų taisymas</w:t>
      </w:r>
    </w:p>
    <w:p w14:paraId="0AC9B8AD" w14:textId="77777777" w:rsidR="00A93270" w:rsidRPr="00926425" w:rsidRDefault="00A93270" w:rsidP="00BD13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w:t>
      </w:r>
      <w:r w:rsidRPr="00926425">
        <w:rPr>
          <w:rFonts w:ascii="Times New Roman" w:hAnsi="Times New Roman" w:cs="Times New Roman"/>
          <w:sz w:val="24"/>
          <w:szCs w:val="24"/>
        </w:rPr>
        <w:t>pskaitos politika keičiama nebuvo.</w:t>
      </w:r>
    </w:p>
    <w:p w14:paraId="77BE8C1A" w14:textId="77777777" w:rsidR="00A93270" w:rsidRPr="00926425" w:rsidRDefault="00A93270" w:rsidP="00BD13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926425">
        <w:rPr>
          <w:rFonts w:ascii="Times New Roman" w:hAnsi="Times New Roman" w:cs="Times New Roman"/>
          <w:sz w:val="24"/>
          <w:szCs w:val="24"/>
        </w:rPr>
        <w:t>pskaitinių įvertinimų keitimo nebuvo.</w:t>
      </w:r>
    </w:p>
    <w:p w14:paraId="6411B7AE" w14:textId="77777777" w:rsidR="00A93270" w:rsidRPr="00926425" w:rsidRDefault="00A93270" w:rsidP="00724F52">
      <w:pPr>
        <w:spacing w:before="100" w:beforeAutospacing="1" w:after="100" w:afterAutospacing="1" w:line="240" w:lineRule="auto"/>
        <w:jc w:val="both"/>
        <w:rPr>
          <w:rFonts w:ascii="Times New Roman" w:hAnsi="Times New Roman" w:cs="Times New Roman"/>
          <w:b/>
          <w:sz w:val="24"/>
          <w:szCs w:val="24"/>
        </w:rPr>
      </w:pPr>
      <w:r w:rsidRPr="00926425">
        <w:rPr>
          <w:rFonts w:ascii="Times New Roman" w:hAnsi="Times New Roman" w:cs="Times New Roman"/>
          <w:b/>
          <w:sz w:val="24"/>
          <w:szCs w:val="24"/>
        </w:rPr>
        <w:t>2 pastaba. Informacija pagal veiklos segmentus.</w:t>
      </w:r>
    </w:p>
    <w:p w14:paraId="16C08054" w14:textId="77777777" w:rsidR="00A93270" w:rsidRPr="00926425" w:rsidRDefault="00A93270" w:rsidP="004E606F">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Šiaulių TLK apskaitos veiklą vykdo pagal valstybės funkcijos veiklos segmentą ,,Sveikatos apsauga“. Informacija apie veiklos segmentus pateikiama pagal 25–</w:t>
      </w:r>
      <w:proofErr w:type="spellStart"/>
      <w:r w:rsidRPr="00926425">
        <w:rPr>
          <w:rFonts w:ascii="Times New Roman" w:hAnsi="Times New Roman" w:cs="Times New Roman"/>
          <w:sz w:val="24"/>
          <w:szCs w:val="24"/>
        </w:rPr>
        <w:t>ojo</w:t>
      </w:r>
      <w:proofErr w:type="spellEnd"/>
      <w:r w:rsidRPr="00926425">
        <w:rPr>
          <w:rFonts w:ascii="Times New Roman" w:hAnsi="Times New Roman" w:cs="Times New Roman"/>
          <w:sz w:val="24"/>
          <w:szCs w:val="24"/>
        </w:rPr>
        <w:t xml:space="preserve"> VSAFAS pateiktą formą (1 priedas).</w:t>
      </w:r>
    </w:p>
    <w:p w14:paraId="7207E27D" w14:textId="77777777" w:rsidR="00A93270" w:rsidRPr="00926425" w:rsidRDefault="00A93270" w:rsidP="00724F52">
      <w:pPr>
        <w:tabs>
          <w:tab w:val="left" w:pos="6990"/>
        </w:tabs>
        <w:spacing w:before="100" w:beforeAutospacing="1" w:after="100" w:afterAutospacing="1" w:line="240" w:lineRule="auto"/>
        <w:rPr>
          <w:rFonts w:ascii="Times New Roman" w:hAnsi="Times New Roman" w:cs="Times New Roman"/>
          <w:b/>
          <w:sz w:val="24"/>
          <w:szCs w:val="24"/>
        </w:rPr>
      </w:pPr>
      <w:r w:rsidRPr="00926425">
        <w:rPr>
          <w:rFonts w:ascii="Times New Roman" w:hAnsi="Times New Roman" w:cs="Times New Roman"/>
          <w:b/>
          <w:sz w:val="24"/>
          <w:szCs w:val="24"/>
        </w:rPr>
        <w:t>3 pastaba. Išankstiniai apmokėjimai.</w:t>
      </w:r>
    </w:p>
    <w:p w14:paraId="3388DCA8" w14:textId="77777777" w:rsidR="00A93270" w:rsidRPr="00926425" w:rsidRDefault="00A93270" w:rsidP="002F716B">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apie išankstinius apmokėjimus pateikiama pagal 6-ojo VSAFAS 6 priedo nustatytą formą (2 priedas).</w:t>
      </w:r>
    </w:p>
    <w:p w14:paraId="2485EDA1" w14:textId="77777777" w:rsidR="00A93270" w:rsidRPr="00926425" w:rsidRDefault="00A93270" w:rsidP="002F716B">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Išankstinių apmokėjimų sumą sudaro – 43 983,99 Eur, tai išankstiniai apmokėjimai už Skubios konsultacinės pagalbos programą.</w:t>
      </w:r>
    </w:p>
    <w:p w14:paraId="40F9EFBD" w14:textId="77777777" w:rsidR="00A93270" w:rsidRPr="00926425" w:rsidRDefault="00A93270" w:rsidP="00724F52">
      <w:pPr>
        <w:tabs>
          <w:tab w:val="left" w:pos="6990"/>
        </w:tabs>
        <w:spacing w:before="100" w:beforeAutospacing="1" w:after="100" w:afterAutospacing="1" w:line="240" w:lineRule="auto"/>
        <w:rPr>
          <w:rFonts w:ascii="Times New Roman" w:hAnsi="Times New Roman" w:cs="Times New Roman"/>
          <w:b/>
          <w:sz w:val="24"/>
          <w:szCs w:val="24"/>
        </w:rPr>
      </w:pPr>
      <w:r w:rsidRPr="00926425">
        <w:rPr>
          <w:rFonts w:ascii="Times New Roman" w:hAnsi="Times New Roman" w:cs="Times New Roman"/>
          <w:b/>
          <w:sz w:val="24"/>
          <w:szCs w:val="24"/>
        </w:rPr>
        <w:t>4 pastaba. Per vienerius metus gautinos sumos.</w:t>
      </w:r>
    </w:p>
    <w:p w14:paraId="4F6EEC9E" w14:textId="77777777" w:rsidR="00A93270" w:rsidRPr="00926425" w:rsidRDefault="00A93270" w:rsidP="00BD1356">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per vienerius metus gautinos sumos pateikiama pagal 17–</w:t>
      </w:r>
      <w:proofErr w:type="spellStart"/>
      <w:r w:rsidRPr="00926425">
        <w:rPr>
          <w:rFonts w:ascii="Times New Roman" w:hAnsi="Times New Roman" w:cs="Times New Roman"/>
          <w:sz w:val="24"/>
          <w:szCs w:val="24"/>
        </w:rPr>
        <w:t>ojo</w:t>
      </w:r>
      <w:proofErr w:type="spellEnd"/>
      <w:r w:rsidRPr="00926425">
        <w:rPr>
          <w:rFonts w:ascii="Times New Roman" w:hAnsi="Times New Roman" w:cs="Times New Roman"/>
          <w:sz w:val="24"/>
          <w:szCs w:val="24"/>
        </w:rPr>
        <w:t xml:space="preserve"> VSAFAS 7 priedo nustatytą formą (3 priedas).</w:t>
      </w:r>
    </w:p>
    <w:p w14:paraId="6D7843C2" w14:textId="77777777" w:rsidR="00A93270" w:rsidRPr="00926425" w:rsidRDefault="00A93270" w:rsidP="00BD1356">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Gautinos finansavimo sumos – ataskaitinio laikotarpio pabaigoje nebuvo.</w:t>
      </w:r>
    </w:p>
    <w:p w14:paraId="39CC6BED" w14:textId="77777777" w:rsidR="00A93270" w:rsidRPr="00926425" w:rsidRDefault="00A93270" w:rsidP="00BD1356">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Sukauptos gautinos sumos – 24 457 105,86 Eur, tai sukauptos gautinos sumos įsipareigojimams už 2025 m. birželio mėn. suteiktas paslaugas apmokėti.</w:t>
      </w:r>
    </w:p>
    <w:p w14:paraId="72554613" w14:textId="77777777" w:rsidR="00A93270" w:rsidRPr="00926425" w:rsidRDefault="00A93270" w:rsidP="00BD1356">
      <w:pPr>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Kitos gautinos sumos – žala PSDF biudžetui pagal ekspertizės protokolus – 54 167,93 Eur.</w:t>
      </w:r>
    </w:p>
    <w:p w14:paraId="4C6E4515" w14:textId="77777777" w:rsidR="00A93270" w:rsidRPr="00926425" w:rsidRDefault="00A93270" w:rsidP="00724F52">
      <w:pPr>
        <w:tabs>
          <w:tab w:val="left" w:pos="6990"/>
        </w:tabs>
        <w:spacing w:before="100" w:beforeAutospacing="1" w:after="100" w:afterAutospacing="1" w:line="240" w:lineRule="auto"/>
        <w:rPr>
          <w:rFonts w:ascii="Times New Roman" w:hAnsi="Times New Roman" w:cs="Times New Roman"/>
          <w:b/>
          <w:sz w:val="24"/>
          <w:szCs w:val="24"/>
        </w:rPr>
      </w:pPr>
      <w:r w:rsidRPr="00926425">
        <w:rPr>
          <w:rFonts w:ascii="Times New Roman" w:hAnsi="Times New Roman" w:cs="Times New Roman"/>
          <w:b/>
          <w:sz w:val="24"/>
          <w:szCs w:val="24"/>
        </w:rPr>
        <w:t>5 pastaba. Finansavimo sumos.</w:t>
      </w:r>
    </w:p>
    <w:p w14:paraId="3D5D0BF9"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apie finansavimo sumas pagal šaltinį, tikslinę paskirtį ir jų pokyčius pateikiama pagal 20–</w:t>
      </w:r>
      <w:proofErr w:type="spellStart"/>
      <w:r w:rsidRPr="00926425">
        <w:rPr>
          <w:rFonts w:ascii="Times New Roman" w:hAnsi="Times New Roman" w:cs="Times New Roman"/>
          <w:sz w:val="24"/>
          <w:szCs w:val="24"/>
        </w:rPr>
        <w:t>ojo</w:t>
      </w:r>
      <w:proofErr w:type="spellEnd"/>
      <w:r w:rsidRPr="00926425">
        <w:rPr>
          <w:rFonts w:ascii="Times New Roman" w:hAnsi="Times New Roman" w:cs="Times New Roman"/>
          <w:sz w:val="24"/>
          <w:szCs w:val="24"/>
        </w:rPr>
        <w:t xml:space="preserve"> VSAFAS 4 priedo nustatytą formą (4 priedas).</w:t>
      </w:r>
    </w:p>
    <w:p w14:paraId="35A12507"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apie finansavimo sumų likučius pateikiama pagal 20-ojo VSAFAS 5 priedo pateiktą formą (5 priedas).</w:t>
      </w:r>
    </w:p>
    <w:p w14:paraId="021641A8"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apie finansavimo sumas (gautas) – 158 076 767,43 Eur pagal išmokų rūšis pateikiama lentelėje (6 priedas).</w:t>
      </w:r>
    </w:p>
    <w:p w14:paraId="2AE181C8"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apie perduotas finansavimo sumas kitiems viešojo sektoriaus subjektams – 294 516,01 Eur pagal išmokų rūšį:</w:t>
      </w:r>
    </w:p>
    <w:p w14:paraId="283C8E88" w14:textId="77777777" w:rsidR="00A93270" w:rsidRPr="00926425" w:rsidRDefault="00A93270" w:rsidP="00694278">
      <w:pPr>
        <w:tabs>
          <w:tab w:val="left" w:pos="6990"/>
        </w:tabs>
        <w:spacing w:after="0" w:line="240" w:lineRule="auto"/>
        <w:ind w:firstLine="709"/>
        <w:jc w:val="right"/>
        <w:rPr>
          <w:rFonts w:ascii="Times New Roman" w:hAnsi="Times New Roman" w:cs="Times New Roman"/>
          <w:sz w:val="24"/>
          <w:szCs w:val="24"/>
        </w:rPr>
      </w:pPr>
      <w:r w:rsidRPr="00926425">
        <w:rPr>
          <w:rFonts w:ascii="Times New Roman" w:hAnsi="Times New Roman" w:cs="Times New Roman"/>
          <w:sz w:val="24"/>
          <w:szCs w:val="24"/>
        </w:rPr>
        <w:t>(Eur)</w:t>
      </w:r>
    </w:p>
    <w:tbl>
      <w:tblPr>
        <w:tblStyle w:val="Lentelstinklelis"/>
        <w:tblW w:w="0" w:type="auto"/>
        <w:tblLook w:val="04A0" w:firstRow="1" w:lastRow="0" w:firstColumn="1" w:lastColumn="0" w:noHBand="0" w:noVBand="1"/>
      </w:tblPr>
      <w:tblGrid>
        <w:gridCol w:w="4814"/>
        <w:gridCol w:w="4814"/>
      </w:tblGrid>
      <w:tr w:rsidR="00A93270" w:rsidRPr="00926425" w14:paraId="356C044C" w14:textId="77777777" w:rsidTr="00694278">
        <w:tc>
          <w:tcPr>
            <w:tcW w:w="4814" w:type="dxa"/>
          </w:tcPr>
          <w:p w14:paraId="3634BCB7" w14:textId="77777777" w:rsidR="00A93270" w:rsidRPr="00926425" w:rsidRDefault="00A93270" w:rsidP="00694278">
            <w:pPr>
              <w:tabs>
                <w:tab w:val="left" w:pos="6990"/>
              </w:tabs>
              <w:jc w:val="center"/>
              <w:rPr>
                <w:rFonts w:ascii="Times New Roman" w:hAnsi="Times New Roman" w:cs="Times New Roman"/>
                <w:sz w:val="24"/>
                <w:szCs w:val="24"/>
              </w:rPr>
            </w:pPr>
            <w:r w:rsidRPr="00926425">
              <w:rPr>
                <w:rFonts w:ascii="Times New Roman" w:hAnsi="Times New Roman" w:cs="Times New Roman"/>
                <w:sz w:val="24"/>
                <w:szCs w:val="24"/>
              </w:rPr>
              <w:t>Išmokų rūšis</w:t>
            </w:r>
          </w:p>
        </w:tc>
        <w:tc>
          <w:tcPr>
            <w:tcW w:w="4814" w:type="dxa"/>
          </w:tcPr>
          <w:p w14:paraId="203892FF" w14:textId="77777777" w:rsidR="00A93270" w:rsidRPr="00926425" w:rsidRDefault="00A93270" w:rsidP="00694278">
            <w:pPr>
              <w:tabs>
                <w:tab w:val="left" w:pos="6990"/>
              </w:tabs>
              <w:jc w:val="center"/>
              <w:rPr>
                <w:rFonts w:ascii="Times New Roman" w:hAnsi="Times New Roman" w:cs="Times New Roman"/>
                <w:sz w:val="24"/>
                <w:szCs w:val="24"/>
              </w:rPr>
            </w:pPr>
            <w:r w:rsidRPr="00926425">
              <w:rPr>
                <w:rFonts w:ascii="Times New Roman" w:hAnsi="Times New Roman" w:cs="Times New Roman"/>
                <w:sz w:val="24"/>
                <w:szCs w:val="24"/>
              </w:rPr>
              <w:t>Suma</w:t>
            </w:r>
          </w:p>
        </w:tc>
      </w:tr>
      <w:tr w:rsidR="00A93270" w:rsidRPr="00926425" w14:paraId="104A53F8" w14:textId="77777777" w:rsidTr="00694278">
        <w:tc>
          <w:tcPr>
            <w:tcW w:w="4814" w:type="dxa"/>
          </w:tcPr>
          <w:p w14:paraId="0BEDB247" w14:textId="77777777" w:rsidR="00A93270" w:rsidRPr="00926425" w:rsidRDefault="00A93270" w:rsidP="00BD1356">
            <w:pPr>
              <w:tabs>
                <w:tab w:val="left" w:pos="6990"/>
              </w:tabs>
              <w:jc w:val="both"/>
              <w:rPr>
                <w:rFonts w:ascii="Times New Roman" w:hAnsi="Times New Roman" w:cs="Times New Roman"/>
                <w:sz w:val="24"/>
                <w:szCs w:val="24"/>
              </w:rPr>
            </w:pPr>
            <w:r w:rsidRPr="00926425">
              <w:rPr>
                <w:rFonts w:ascii="Times New Roman" w:hAnsi="Times New Roman" w:cs="Times New Roman"/>
                <w:sz w:val="24"/>
                <w:szCs w:val="24"/>
              </w:rPr>
              <w:t>Skubios konsultacinės pagalbos programa</w:t>
            </w:r>
          </w:p>
        </w:tc>
        <w:tc>
          <w:tcPr>
            <w:tcW w:w="4814" w:type="dxa"/>
          </w:tcPr>
          <w:p w14:paraId="38DCF907" w14:textId="77777777" w:rsidR="00A93270" w:rsidRPr="00926425" w:rsidRDefault="00A93270" w:rsidP="00694278">
            <w:pPr>
              <w:tabs>
                <w:tab w:val="left" w:pos="6990"/>
              </w:tabs>
              <w:jc w:val="right"/>
              <w:rPr>
                <w:rFonts w:ascii="Times New Roman" w:hAnsi="Times New Roman" w:cs="Times New Roman"/>
                <w:sz w:val="24"/>
                <w:szCs w:val="24"/>
              </w:rPr>
            </w:pPr>
            <w:r w:rsidRPr="00926425">
              <w:rPr>
                <w:rFonts w:ascii="Times New Roman" w:hAnsi="Times New Roman" w:cs="Times New Roman"/>
                <w:sz w:val="24"/>
                <w:szCs w:val="24"/>
              </w:rPr>
              <w:t>294 516,01</w:t>
            </w:r>
          </w:p>
        </w:tc>
      </w:tr>
    </w:tbl>
    <w:p w14:paraId="0E83FD14"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p>
    <w:p w14:paraId="62489070" w14:textId="5946BB9F" w:rsidR="00A93270" w:rsidRPr="00926425" w:rsidRDefault="00A93270" w:rsidP="00724F52">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Finansavimo sumos grąžintos ataskaitinio laikotarpio pabaigoje Valstybinei ligonių kasai prie SAM sudaro 2 549,10 Eur (gautos lėšos pagal ekspertizės pažymas, kurios nebuvo panaudotos įsipareigojimams apmokėti).</w:t>
      </w:r>
    </w:p>
    <w:p w14:paraId="14DA0E41" w14:textId="77777777" w:rsidR="00A93270" w:rsidRPr="00926425" w:rsidRDefault="00A93270" w:rsidP="00724F52">
      <w:pPr>
        <w:tabs>
          <w:tab w:val="left" w:pos="6990"/>
        </w:tabs>
        <w:spacing w:before="100" w:beforeAutospacing="1" w:after="100" w:afterAutospacing="1" w:line="240" w:lineRule="auto"/>
        <w:jc w:val="both"/>
        <w:rPr>
          <w:rFonts w:ascii="Times New Roman" w:hAnsi="Times New Roman" w:cs="Times New Roman"/>
          <w:b/>
          <w:sz w:val="24"/>
          <w:szCs w:val="24"/>
        </w:rPr>
      </w:pPr>
      <w:r w:rsidRPr="00926425">
        <w:rPr>
          <w:rFonts w:ascii="Times New Roman" w:hAnsi="Times New Roman" w:cs="Times New Roman"/>
          <w:b/>
          <w:sz w:val="24"/>
          <w:szCs w:val="24"/>
        </w:rPr>
        <w:t>6 pastaba. Įsipareigojimai.</w:t>
      </w:r>
    </w:p>
    <w:p w14:paraId="0C6186DE"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Trumpalaikiai atidėjiniai – 0,00 Eur, </w:t>
      </w:r>
    </w:p>
    <w:p w14:paraId="147FAF6B"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apie mokėtinas socialines išmokas – 24 511 273,79 Eur pagal išmokų rūšis pateikiama lentelėje (7 priedas).</w:t>
      </w:r>
    </w:p>
    <w:p w14:paraId="01795B44"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Kai kurios trumpalaikės mokėtinos sumos paskutinę ataskaitinio ir praėjusio ataskaitinio laikotarpio dieną – 0,00 Eur.</w:t>
      </w:r>
    </w:p>
    <w:p w14:paraId="27AEE671"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lastRenderedPageBreak/>
        <w:t xml:space="preserve">Sukauptos mokėtinos sumos – 0,00 Eur. </w:t>
      </w:r>
    </w:p>
    <w:p w14:paraId="7BCB535E"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Informaciją apie įsipareigojimų dalį nacionaline ir užsienio valiutomis pateikiama pagal </w:t>
      </w:r>
      <w:r w:rsidRPr="00926425">
        <w:rPr>
          <w:rFonts w:ascii="Times New Roman" w:hAnsi="Times New Roman" w:cs="Times New Roman"/>
          <w:sz w:val="24"/>
          <w:szCs w:val="24"/>
        </w:rPr>
        <w:br/>
        <w:t>17–</w:t>
      </w:r>
      <w:proofErr w:type="spellStart"/>
      <w:r w:rsidRPr="00926425">
        <w:rPr>
          <w:rFonts w:ascii="Times New Roman" w:hAnsi="Times New Roman" w:cs="Times New Roman"/>
          <w:sz w:val="24"/>
          <w:szCs w:val="24"/>
        </w:rPr>
        <w:t>ojo</w:t>
      </w:r>
      <w:proofErr w:type="spellEnd"/>
      <w:r w:rsidRPr="00926425">
        <w:rPr>
          <w:rFonts w:ascii="Times New Roman" w:hAnsi="Times New Roman" w:cs="Times New Roman"/>
          <w:sz w:val="24"/>
          <w:szCs w:val="24"/>
        </w:rPr>
        <w:t xml:space="preserve"> VSAFAS 13 priedo pateiktą formą (8 priedas).</w:t>
      </w:r>
    </w:p>
    <w:p w14:paraId="424A2C14" w14:textId="77777777" w:rsidR="00A93270" w:rsidRPr="00926425" w:rsidRDefault="00A93270" w:rsidP="00724F52">
      <w:pPr>
        <w:tabs>
          <w:tab w:val="left" w:pos="6990"/>
        </w:tabs>
        <w:spacing w:before="100" w:beforeAutospacing="1" w:after="100" w:afterAutospacing="1" w:line="240" w:lineRule="auto"/>
        <w:jc w:val="both"/>
        <w:rPr>
          <w:rFonts w:ascii="Times New Roman" w:hAnsi="Times New Roman" w:cs="Times New Roman"/>
          <w:b/>
          <w:sz w:val="24"/>
          <w:szCs w:val="24"/>
        </w:rPr>
      </w:pPr>
      <w:r w:rsidRPr="00926425">
        <w:rPr>
          <w:rFonts w:ascii="Times New Roman" w:hAnsi="Times New Roman" w:cs="Times New Roman"/>
          <w:b/>
          <w:sz w:val="24"/>
          <w:szCs w:val="24"/>
        </w:rPr>
        <w:t xml:space="preserve">7 pastaba. Pagrindinės veiklos pajamos </w:t>
      </w:r>
    </w:p>
    <w:p w14:paraId="3289E54A"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pateikiama 3–</w:t>
      </w:r>
      <w:proofErr w:type="spellStart"/>
      <w:r w:rsidRPr="00926425">
        <w:rPr>
          <w:rFonts w:ascii="Times New Roman" w:hAnsi="Times New Roman" w:cs="Times New Roman"/>
          <w:sz w:val="24"/>
          <w:szCs w:val="24"/>
        </w:rPr>
        <w:t>ojo</w:t>
      </w:r>
      <w:proofErr w:type="spellEnd"/>
      <w:r w:rsidRPr="00926425">
        <w:rPr>
          <w:rFonts w:ascii="Times New Roman" w:hAnsi="Times New Roman" w:cs="Times New Roman"/>
          <w:sz w:val="24"/>
          <w:szCs w:val="24"/>
        </w:rPr>
        <w:t xml:space="preserve"> VSAFAS 1 priedo nustatytą formą.</w:t>
      </w:r>
    </w:p>
    <w:p w14:paraId="6F2E228B"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Per ataskaitinį laikotarpį gauta – 154 853 538,44 Eur finansavimo pajamų, iš jų iš Privalomojo sveikatos draudimo fondo biudžeto – 154 412 110,16 Eur, valstybės deleguotoms funkcijoms –</w:t>
      </w:r>
      <w:r w:rsidRPr="00926425">
        <w:t xml:space="preserve"> </w:t>
      </w:r>
      <w:r w:rsidRPr="00926425">
        <w:rPr>
          <w:rFonts w:ascii="Times New Roman" w:hAnsi="Times New Roman" w:cs="Times New Roman"/>
          <w:sz w:val="24"/>
          <w:szCs w:val="24"/>
        </w:rPr>
        <w:t>441 428,28 Eur.</w:t>
      </w:r>
    </w:p>
    <w:p w14:paraId="57F02675" w14:textId="77777777" w:rsidR="00A93270" w:rsidRPr="00926425" w:rsidRDefault="00A93270" w:rsidP="00FB10C5">
      <w:pPr>
        <w:spacing w:after="0" w:line="240" w:lineRule="auto"/>
        <w:ind w:firstLine="709"/>
        <w:jc w:val="both"/>
        <w:rPr>
          <w:rStyle w:val="ui-provider"/>
          <w:rFonts w:ascii="Times New Roman" w:hAnsi="Times New Roman" w:cs="Times New Roman"/>
          <w:sz w:val="24"/>
          <w:szCs w:val="24"/>
        </w:rPr>
      </w:pPr>
      <w:r w:rsidRPr="00926425">
        <w:rPr>
          <w:rFonts w:ascii="Times New Roman" w:hAnsi="Times New Roman" w:cs="Times New Roman"/>
          <w:sz w:val="24"/>
          <w:szCs w:val="24"/>
        </w:rPr>
        <w:t>Ataskaitinio laikotarpio pagrindinės veiklos kitos pajamos sudarė 0,00 Eur. informacija pateikiama pagal 10–</w:t>
      </w:r>
      <w:proofErr w:type="spellStart"/>
      <w:r w:rsidRPr="00926425">
        <w:rPr>
          <w:rFonts w:ascii="Times New Roman" w:hAnsi="Times New Roman" w:cs="Times New Roman"/>
          <w:sz w:val="24"/>
          <w:szCs w:val="24"/>
        </w:rPr>
        <w:t>ojo</w:t>
      </w:r>
      <w:proofErr w:type="spellEnd"/>
      <w:r w:rsidRPr="00926425">
        <w:rPr>
          <w:rFonts w:ascii="Times New Roman" w:hAnsi="Times New Roman" w:cs="Times New Roman"/>
          <w:sz w:val="24"/>
          <w:szCs w:val="24"/>
        </w:rPr>
        <w:t xml:space="preserve"> VSAFAS 1 priedo nustatytą formą (9 priedas), už kompensuojamus vaistų pasus – 0,00 Eur. </w:t>
      </w:r>
    </w:p>
    <w:p w14:paraId="33002900" w14:textId="77777777" w:rsidR="00A93270" w:rsidRPr="00926425" w:rsidRDefault="00A93270" w:rsidP="00724F52">
      <w:pPr>
        <w:tabs>
          <w:tab w:val="left" w:pos="6990"/>
        </w:tabs>
        <w:spacing w:before="100" w:beforeAutospacing="1" w:after="100" w:afterAutospacing="1" w:line="240" w:lineRule="auto"/>
        <w:jc w:val="both"/>
        <w:rPr>
          <w:rFonts w:ascii="Times New Roman" w:hAnsi="Times New Roman" w:cs="Times New Roman"/>
          <w:b/>
          <w:strike/>
          <w:sz w:val="24"/>
          <w:szCs w:val="24"/>
        </w:rPr>
      </w:pPr>
      <w:r w:rsidRPr="00926425">
        <w:rPr>
          <w:rFonts w:ascii="Times New Roman" w:hAnsi="Times New Roman" w:cs="Times New Roman"/>
          <w:b/>
          <w:sz w:val="24"/>
          <w:szCs w:val="24"/>
        </w:rPr>
        <w:t>8 pastaba. Pagrindinės veiklos sąnaudos.</w:t>
      </w:r>
    </w:p>
    <w:p w14:paraId="2831BE51"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pateikiama pagal 3–</w:t>
      </w:r>
      <w:proofErr w:type="spellStart"/>
      <w:r w:rsidRPr="00926425">
        <w:rPr>
          <w:rFonts w:ascii="Times New Roman" w:hAnsi="Times New Roman" w:cs="Times New Roman"/>
          <w:sz w:val="24"/>
          <w:szCs w:val="24"/>
        </w:rPr>
        <w:t>ojo</w:t>
      </w:r>
      <w:proofErr w:type="spellEnd"/>
      <w:r w:rsidRPr="00926425">
        <w:rPr>
          <w:rFonts w:ascii="Times New Roman" w:hAnsi="Times New Roman" w:cs="Times New Roman"/>
          <w:sz w:val="24"/>
          <w:szCs w:val="24"/>
        </w:rPr>
        <w:t xml:space="preserve"> VSAFAS 1 priedo nustatytą formą.</w:t>
      </w:r>
    </w:p>
    <w:p w14:paraId="175EF0AF"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Pagrindinės veiklos sąnaudos per ataskaitinį laikotarpį – 154 853 538,44 Eur, tai socialinių išmokų sąnaudos. Informacija apie sąnaudas pagal išmokų rūšis pateikiama lentelėje (10 priedas). </w:t>
      </w:r>
    </w:p>
    <w:p w14:paraId="30443973" w14:textId="77777777" w:rsidR="00A93270" w:rsidRPr="00926425" w:rsidRDefault="00A93270" w:rsidP="00724F52">
      <w:pPr>
        <w:tabs>
          <w:tab w:val="left" w:pos="6990"/>
        </w:tabs>
        <w:spacing w:before="100" w:beforeAutospacing="1" w:after="100" w:afterAutospacing="1" w:line="240" w:lineRule="auto"/>
        <w:jc w:val="both"/>
        <w:rPr>
          <w:rFonts w:ascii="Times New Roman" w:hAnsi="Times New Roman" w:cs="Times New Roman"/>
          <w:b/>
          <w:sz w:val="24"/>
          <w:szCs w:val="24"/>
        </w:rPr>
      </w:pPr>
      <w:r w:rsidRPr="00926425">
        <w:rPr>
          <w:rFonts w:ascii="Times New Roman" w:hAnsi="Times New Roman" w:cs="Times New Roman"/>
          <w:b/>
          <w:sz w:val="24"/>
          <w:szCs w:val="24"/>
        </w:rPr>
        <w:t xml:space="preserve">9 pastaba. Grynasis perviršis ar deficitas. </w:t>
      </w:r>
    </w:p>
    <w:p w14:paraId="445CBC61"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Ataskaitinio laikotarpio įstaigos grynasis perviršis ar deficitas buvo 0,00 Eur.</w:t>
      </w:r>
    </w:p>
    <w:p w14:paraId="34B3B9A5" w14:textId="77777777" w:rsidR="00A93270" w:rsidRPr="00926425" w:rsidRDefault="00A93270" w:rsidP="00724F52">
      <w:pPr>
        <w:tabs>
          <w:tab w:val="left" w:pos="6990"/>
        </w:tabs>
        <w:spacing w:before="100" w:beforeAutospacing="1" w:after="100" w:afterAutospacing="1" w:line="240" w:lineRule="auto"/>
        <w:jc w:val="both"/>
        <w:rPr>
          <w:rFonts w:ascii="Times New Roman" w:hAnsi="Times New Roman" w:cs="Times New Roman"/>
          <w:b/>
          <w:sz w:val="24"/>
          <w:szCs w:val="24"/>
        </w:rPr>
      </w:pPr>
      <w:r w:rsidRPr="00926425">
        <w:rPr>
          <w:rFonts w:ascii="Times New Roman" w:hAnsi="Times New Roman" w:cs="Times New Roman"/>
          <w:b/>
          <w:sz w:val="24"/>
          <w:szCs w:val="24"/>
        </w:rPr>
        <w:t>10 pastaba. Pagrindinės veiklos pinigų srautai.</w:t>
      </w:r>
    </w:p>
    <w:p w14:paraId="6DE5B1B3"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pateikiama pagal 5–</w:t>
      </w:r>
      <w:proofErr w:type="spellStart"/>
      <w:r w:rsidRPr="00926425">
        <w:rPr>
          <w:rFonts w:ascii="Times New Roman" w:hAnsi="Times New Roman" w:cs="Times New Roman"/>
          <w:sz w:val="24"/>
          <w:szCs w:val="24"/>
        </w:rPr>
        <w:t>ojo</w:t>
      </w:r>
      <w:proofErr w:type="spellEnd"/>
      <w:r w:rsidRPr="00926425">
        <w:rPr>
          <w:rFonts w:ascii="Times New Roman" w:hAnsi="Times New Roman" w:cs="Times New Roman"/>
          <w:sz w:val="24"/>
          <w:szCs w:val="24"/>
        </w:rPr>
        <w:t xml:space="preserve"> VSAFAS 1 priedo nustatytą formą.</w:t>
      </w:r>
    </w:p>
    <w:p w14:paraId="1FDF1A2A"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Pagrindinės veiklos pinigų srautų likutis 2025 m. birželio 30 d. yra 0,00 Eur. </w:t>
      </w:r>
    </w:p>
    <w:p w14:paraId="4CFB73BB" w14:textId="77777777" w:rsidR="00A93270" w:rsidRPr="00926425" w:rsidRDefault="00A93270" w:rsidP="00724F52">
      <w:pPr>
        <w:tabs>
          <w:tab w:val="left" w:pos="6990"/>
        </w:tabs>
        <w:spacing w:before="100" w:beforeAutospacing="1" w:after="100" w:afterAutospacing="1" w:line="360" w:lineRule="auto"/>
        <w:ind w:firstLine="709"/>
        <w:jc w:val="both"/>
        <w:rPr>
          <w:rFonts w:ascii="Times New Roman" w:hAnsi="Times New Roman" w:cs="Times New Roman"/>
          <w:b/>
          <w:sz w:val="24"/>
          <w:szCs w:val="24"/>
        </w:rPr>
      </w:pPr>
      <w:r w:rsidRPr="00926425">
        <w:rPr>
          <w:rFonts w:ascii="Times New Roman" w:hAnsi="Times New Roman" w:cs="Times New Roman"/>
          <w:b/>
          <w:sz w:val="24"/>
          <w:szCs w:val="24"/>
        </w:rPr>
        <w:t>Įplaukos.</w:t>
      </w:r>
    </w:p>
    <w:p w14:paraId="6593A8CB" w14:textId="77777777" w:rsidR="00A93270" w:rsidRPr="00926425" w:rsidRDefault="00A93270" w:rsidP="00901BE7">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Per ataskaitinį laikotarpį gauta įplaukų – 144 148 994,74 Eur, iš jų iš Privalomojo sveikatos draudimo fondo lėšų kitoms išlaidoms – 143 629 198,95 Eur. ir iš Valstybės biudžeto 504 918,83 Eur.</w:t>
      </w:r>
    </w:p>
    <w:p w14:paraId="6CBF681B"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Gautos kitos įplaukos – 14 876,96 Eur. Tai iš juridinių asmenų gautos už Privalomojo sveikatos fondo biudžetui padarytą žalą  - 13 269,65 Eur ir kitos sumos  - 1 607,31 Eur (iš fizinio asmens gauta suma pagal bylos nuosprendį – 120,72 Eur ir klaidingai pravestos lėšos iš UAB „Šeimos sveikatos centro“ – 1 486,59 Eur).</w:t>
      </w:r>
    </w:p>
    <w:p w14:paraId="0609D763" w14:textId="77777777" w:rsidR="00A93270" w:rsidRPr="00926425" w:rsidRDefault="00A93270" w:rsidP="00724F52">
      <w:pPr>
        <w:tabs>
          <w:tab w:val="left" w:pos="6990"/>
        </w:tabs>
        <w:spacing w:before="100" w:beforeAutospacing="1" w:after="100" w:afterAutospacing="1" w:line="360" w:lineRule="auto"/>
        <w:ind w:firstLine="709"/>
        <w:jc w:val="both"/>
        <w:rPr>
          <w:rFonts w:ascii="Times New Roman" w:hAnsi="Times New Roman" w:cs="Times New Roman"/>
          <w:b/>
          <w:sz w:val="24"/>
          <w:szCs w:val="24"/>
        </w:rPr>
      </w:pPr>
      <w:r w:rsidRPr="00926425">
        <w:rPr>
          <w:rFonts w:ascii="Times New Roman" w:hAnsi="Times New Roman" w:cs="Times New Roman"/>
          <w:b/>
          <w:sz w:val="24"/>
          <w:szCs w:val="24"/>
        </w:rPr>
        <w:t>Pervestos lėšos.</w:t>
      </w:r>
    </w:p>
    <w:p w14:paraId="4298A2F1" w14:textId="77777777" w:rsidR="00A93270" w:rsidRPr="00926425" w:rsidRDefault="00A93270" w:rsidP="0007582A">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Iš viso pervesta – 340 040,22 Eur, į PSDF pervesta – 1540,22 Eur (iš fizinio asmens gauta suma pagal bylos nuosprendį – 120,72 Eur, gautos lėšos pagal ekspertizės pažymas, kurios nebuvo panaudotos įsipareigojimams apmokėti – 1 419,50 Eur).</w:t>
      </w:r>
    </w:p>
    <w:p w14:paraId="74AFD74E"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Viešojo sektoriaus subjektams, sveikatos programų vykdytojams – 338 500,00 Eur (skubios konsultacinės sveikatos priežiūros pagalbos programai).</w:t>
      </w:r>
    </w:p>
    <w:p w14:paraId="18E3D0C9" w14:textId="77777777" w:rsidR="00A93270" w:rsidRPr="00926425" w:rsidRDefault="00A93270" w:rsidP="00724F52">
      <w:pPr>
        <w:tabs>
          <w:tab w:val="left" w:pos="6990"/>
        </w:tabs>
        <w:spacing w:before="100" w:beforeAutospacing="1" w:after="100" w:afterAutospacing="1" w:line="240" w:lineRule="auto"/>
        <w:ind w:firstLine="709"/>
        <w:jc w:val="both"/>
        <w:rPr>
          <w:rFonts w:ascii="Times New Roman" w:hAnsi="Times New Roman" w:cs="Times New Roman"/>
          <w:b/>
          <w:sz w:val="24"/>
          <w:szCs w:val="24"/>
        </w:rPr>
      </w:pPr>
      <w:r w:rsidRPr="00926425">
        <w:rPr>
          <w:rFonts w:ascii="Times New Roman" w:hAnsi="Times New Roman" w:cs="Times New Roman"/>
          <w:b/>
          <w:sz w:val="24"/>
          <w:szCs w:val="24"/>
        </w:rPr>
        <w:t xml:space="preserve">Išmokos. </w:t>
      </w:r>
    </w:p>
    <w:p w14:paraId="76CD75D3" w14:textId="77777777" w:rsidR="00A93270" w:rsidRPr="00926425" w:rsidRDefault="00A93270" w:rsidP="00BD1356">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 xml:space="preserve">Per ataskaitinius metus išmokos sudarė – 143 808 954,52 Eur, iš jų socialinės išmokos – </w:t>
      </w:r>
    </w:p>
    <w:p w14:paraId="432E1271" w14:textId="77777777" w:rsidR="00A93270" w:rsidRPr="00926425" w:rsidRDefault="00A93270" w:rsidP="001D39F2">
      <w:pPr>
        <w:tabs>
          <w:tab w:val="left" w:pos="6990"/>
        </w:tabs>
        <w:spacing w:after="0" w:line="240" w:lineRule="auto"/>
        <w:jc w:val="both"/>
        <w:rPr>
          <w:rFonts w:ascii="Times New Roman" w:hAnsi="Times New Roman" w:cs="Times New Roman"/>
          <w:sz w:val="24"/>
          <w:szCs w:val="24"/>
        </w:rPr>
      </w:pPr>
      <w:r w:rsidRPr="00926425">
        <w:rPr>
          <w:rFonts w:ascii="Times New Roman" w:hAnsi="Times New Roman" w:cs="Times New Roman"/>
          <w:sz w:val="24"/>
          <w:szCs w:val="24"/>
        </w:rPr>
        <w:lastRenderedPageBreak/>
        <w:t>143 804 467,93 Eur. (Asmens sveikatos priežiūros paslaugoms apmokėti, sveikatos programoms ir valstybės deleguotoms funkcijoms finansuoti).</w:t>
      </w:r>
    </w:p>
    <w:p w14:paraId="59865D61" w14:textId="77777777" w:rsidR="00A93270" w:rsidRPr="00926425" w:rsidRDefault="00A93270" w:rsidP="00F70715">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Kitos išmokos – 1 486,59 Eur (grąžintos klaidingai pravestos lėšos iš UAB „Šeimos sveikatos centras“).</w:t>
      </w:r>
    </w:p>
    <w:p w14:paraId="12B93466" w14:textId="77777777" w:rsidR="00A93270" w:rsidRPr="00926425" w:rsidRDefault="00A93270" w:rsidP="00724F52">
      <w:pPr>
        <w:tabs>
          <w:tab w:val="left" w:pos="6990"/>
        </w:tabs>
        <w:spacing w:before="100" w:beforeAutospacing="1" w:after="100" w:afterAutospacing="1" w:line="240" w:lineRule="auto"/>
        <w:jc w:val="both"/>
        <w:rPr>
          <w:rFonts w:ascii="Times New Roman" w:hAnsi="Times New Roman" w:cs="Times New Roman"/>
          <w:b/>
          <w:sz w:val="24"/>
          <w:szCs w:val="24"/>
        </w:rPr>
      </w:pPr>
      <w:r w:rsidRPr="00926425">
        <w:rPr>
          <w:rFonts w:ascii="Times New Roman" w:hAnsi="Times New Roman" w:cs="Times New Roman"/>
          <w:b/>
          <w:sz w:val="24"/>
          <w:szCs w:val="24"/>
        </w:rPr>
        <w:t>11 pastaba. Pinigai ir pinigų ekvivalentai.</w:t>
      </w:r>
    </w:p>
    <w:p w14:paraId="661BDE95" w14:textId="77777777" w:rsidR="00A93270" w:rsidRPr="00926425" w:rsidRDefault="00A93270" w:rsidP="00F70715">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Informacija apie pinigus ir pinigų ekvivalentus pateikta pagal 17-ojo VSAFAS 8 priede pateiktą formą (11 priedas). Ataskaitinio laikotarpio pabaigoje likučio nebuvo.</w:t>
      </w:r>
    </w:p>
    <w:p w14:paraId="5636D671" w14:textId="77777777" w:rsidR="00A93270" w:rsidRPr="00926425" w:rsidRDefault="00A93270" w:rsidP="00724F52">
      <w:pPr>
        <w:tabs>
          <w:tab w:val="left" w:pos="6990"/>
        </w:tabs>
        <w:spacing w:before="100" w:beforeAutospacing="1" w:after="100" w:afterAutospacing="1" w:line="240" w:lineRule="auto"/>
        <w:jc w:val="both"/>
        <w:rPr>
          <w:rFonts w:ascii="Times New Roman" w:hAnsi="Times New Roman" w:cs="Times New Roman"/>
          <w:b/>
          <w:sz w:val="24"/>
          <w:szCs w:val="24"/>
        </w:rPr>
      </w:pPr>
      <w:r w:rsidRPr="00926425">
        <w:rPr>
          <w:rFonts w:ascii="Times New Roman" w:hAnsi="Times New Roman" w:cs="Times New Roman"/>
          <w:b/>
          <w:sz w:val="24"/>
          <w:szCs w:val="24"/>
        </w:rPr>
        <w:t>12 pastaba. Nebalansinė sąskaita.</w:t>
      </w:r>
    </w:p>
    <w:p w14:paraId="10CD7E80" w14:textId="77777777" w:rsidR="00A93270" w:rsidRPr="00926425" w:rsidRDefault="00A93270" w:rsidP="00CE1E50">
      <w:pPr>
        <w:spacing w:after="0"/>
        <w:ind w:firstLine="709"/>
        <w:jc w:val="both"/>
        <w:rPr>
          <w:rFonts w:ascii="Times New Roman" w:hAnsi="Times New Roman"/>
          <w:sz w:val="24"/>
          <w:szCs w:val="24"/>
        </w:rPr>
      </w:pPr>
      <w:r w:rsidRPr="00926425">
        <w:rPr>
          <w:rFonts w:ascii="Times New Roman" w:hAnsi="Times New Roman"/>
          <w:sz w:val="24"/>
          <w:szCs w:val="24"/>
        </w:rPr>
        <w:t>Nebalansinės sąskaitos likutis ataskaitinio laikotarpio pradžiai – 147 483,46 Eur.</w:t>
      </w:r>
    </w:p>
    <w:p w14:paraId="367AB8FC" w14:textId="77777777" w:rsidR="00A93270" w:rsidRPr="00926425" w:rsidRDefault="00A93270" w:rsidP="003D3A13">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sz w:val="24"/>
          <w:szCs w:val="24"/>
        </w:rPr>
        <w:t xml:space="preserve">Nebalansinės sąskaitos likutis ataskaitinio laikotarpio pabaigoje – 147 483,46 Eur (neapibrėžtieji trumpalaikiai įsipareigojimai </w:t>
      </w:r>
      <w:r w:rsidRPr="00926425">
        <w:rPr>
          <w:rFonts w:ascii="Times New Roman" w:hAnsi="Times New Roman" w:cs="Times New Roman"/>
          <w:sz w:val="24"/>
          <w:szCs w:val="24"/>
        </w:rPr>
        <w:t>dantų protezavimo išlaidoms kompensuoti)</w:t>
      </w:r>
      <w:r w:rsidRPr="00926425">
        <w:rPr>
          <w:rFonts w:ascii="Times New Roman" w:hAnsi="Times New Roman"/>
          <w:sz w:val="24"/>
          <w:szCs w:val="24"/>
        </w:rPr>
        <w:t>.</w:t>
      </w:r>
      <w:r w:rsidRPr="00926425">
        <w:rPr>
          <w:rFonts w:ascii="Times New Roman" w:hAnsi="Times New Roman" w:cs="Times New Roman"/>
          <w:sz w:val="24"/>
          <w:szCs w:val="24"/>
        </w:rPr>
        <w:t xml:space="preserve"> Pokytis sudaro – 0,00 Eur. Per ataskaitinį laikotarpį paveldėtojai nesikreipė. </w:t>
      </w:r>
    </w:p>
    <w:p w14:paraId="1D177623" w14:textId="77777777" w:rsidR="00A93270" w:rsidRPr="00926425" w:rsidRDefault="00A93270" w:rsidP="004A6A40">
      <w:pPr>
        <w:tabs>
          <w:tab w:val="left" w:pos="6990"/>
        </w:tabs>
        <w:spacing w:after="0" w:line="240" w:lineRule="auto"/>
        <w:ind w:firstLine="709"/>
        <w:jc w:val="both"/>
        <w:rPr>
          <w:rFonts w:ascii="Times New Roman" w:hAnsi="Times New Roman" w:cs="Times New Roman"/>
          <w:sz w:val="24"/>
          <w:szCs w:val="24"/>
        </w:rPr>
      </w:pPr>
      <w:r w:rsidRPr="00926425">
        <w:rPr>
          <w:rFonts w:ascii="Times New Roman" w:hAnsi="Times New Roman" w:cs="Times New Roman"/>
          <w:sz w:val="24"/>
          <w:szCs w:val="24"/>
        </w:rPr>
        <w:t>Šiaulių TLK apskaitoje neapibrėžtieji įsipareigojimai apskaitomi ta verte, kurią TLK įsipareigojo išmokėti kaip kompensaciją apdraustiesiems, savo lėšomis susimokėjusiems už dantų protezavimo paslaugas.</w:t>
      </w:r>
    </w:p>
    <w:p w14:paraId="281BE758" w14:textId="77777777" w:rsidR="00A93270" w:rsidRPr="00926425" w:rsidRDefault="00A93270" w:rsidP="00D33C0F">
      <w:pPr>
        <w:jc w:val="both"/>
        <w:rPr>
          <w:rFonts w:ascii="Times New Roman" w:hAnsi="Times New Roman"/>
          <w:sz w:val="24"/>
          <w:szCs w:val="24"/>
        </w:rPr>
      </w:pPr>
    </w:p>
    <w:p w14:paraId="5186F183" w14:textId="77777777" w:rsidR="00A93270" w:rsidRPr="00926425" w:rsidRDefault="00A93270" w:rsidP="00D33C0F">
      <w:pPr>
        <w:jc w:val="both"/>
        <w:rPr>
          <w:rFonts w:ascii="Times New Roman" w:hAnsi="Times New Roman"/>
          <w:sz w:val="24"/>
          <w:szCs w:val="24"/>
        </w:rPr>
      </w:pPr>
    </w:p>
    <w:p w14:paraId="40EC0090" w14:textId="77777777" w:rsidR="00A93270" w:rsidRPr="00926425" w:rsidRDefault="00A93270" w:rsidP="00BC2A77">
      <w:pPr>
        <w:spacing w:after="0" w:line="240" w:lineRule="auto"/>
        <w:rPr>
          <w:rFonts w:ascii="Times New Roman" w:hAnsi="Times New Roman" w:cs="Times New Roman"/>
          <w:sz w:val="24"/>
          <w:szCs w:val="24"/>
        </w:rPr>
      </w:pPr>
      <w:r w:rsidRPr="00926425">
        <w:rPr>
          <w:rFonts w:ascii="Times New Roman" w:hAnsi="Times New Roman" w:cs="Times New Roman"/>
          <w:sz w:val="24"/>
          <w:szCs w:val="24"/>
        </w:rPr>
        <w:t>Direktorius</w:t>
      </w:r>
      <w:r w:rsidRPr="00926425">
        <w:rPr>
          <w:rFonts w:ascii="Times New Roman" w:hAnsi="Times New Roman" w:cs="Times New Roman"/>
          <w:sz w:val="24"/>
          <w:szCs w:val="24"/>
        </w:rPr>
        <w:tab/>
      </w:r>
      <w:r w:rsidRPr="00926425">
        <w:rPr>
          <w:rFonts w:ascii="Times New Roman" w:hAnsi="Times New Roman" w:cs="Times New Roman"/>
          <w:sz w:val="24"/>
          <w:szCs w:val="24"/>
        </w:rPr>
        <w:tab/>
      </w:r>
      <w:r w:rsidRPr="00926425">
        <w:rPr>
          <w:rFonts w:ascii="Times New Roman" w:hAnsi="Times New Roman" w:cs="Times New Roman"/>
          <w:sz w:val="24"/>
          <w:szCs w:val="24"/>
        </w:rPr>
        <w:tab/>
      </w:r>
      <w:r w:rsidRPr="00926425">
        <w:rPr>
          <w:rFonts w:ascii="Times New Roman" w:hAnsi="Times New Roman" w:cs="Times New Roman"/>
          <w:sz w:val="24"/>
          <w:szCs w:val="24"/>
        </w:rPr>
        <w:tab/>
      </w:r>
      <w:r w:rsidRPr="00926425">
        <w:rPr>
          <w:rFonts w:ascii="Times New Roman" w:hAnsi="Times New Roman" w:cs="Times New Roman"/>
          <w:sz w:val="24"/>
          <w:szCs w:val="24"/>
        </w:rPr>
        <w:tab/>
      </w:r>
      <w:r w:rsidRPr="00926425">
        <w:rPr>
          <w:rFonts w:ascii="Times New Roman" w:hAnsi="Times New Roman" w:cs="Times New Roman"/>
          <w:sz w:val="24"/>
          <w:szCs w:val="24"/>
        </w:rPr>
        <w:tab/>
        <w:t>Gytis Bendorius</w:t>
      </w:r>
    </w:p>
    <w:p w14:paraId="38DE6336" w14:textId="77777777" w:rsidR="00A93270" w:rsidRPr="00926425" w:rsidRDefault="00A93270" w:rsidP="00BC2A77">
      <w:pPr>
        <w:spacing w:after="0" w:line="240" w:lineRule="auto"/>
        <w:rPr>
          <w:rFonts w:ascii="Times New Roman" w:hAnsi="Times New Roman" w:cs="Times New Roman"/>
          <w:sz w:val="24"/>
          <w:szCs w:val="24"/>
        </w:rPr>
      </w:pPr>
      <w:r w:rsidRPr="00926425">
        <w:rPr>
          <w:rFonts w:ascii="Times New Roman" w:hAnsi="Times New Roman" w:cs="Times New Roman"/>
          <w:sz w:val="24"/>
          <w:szCs w:val="24"/>
        </w:rPr>
        <w:tab/>
      </w:r>
      <w:r w:rsidRPr="00926425">
        <w:rPr>
          <w:rFonts w:ascii="Times New Roman" w:hAnsi="Times New Roman" w:cs="Times New Roman"/>
          <w:sz w:val="24"/>
          <w:szCs w:val="24"/>
        </w:rPr>
        <w:tab/>
        <w:t xml:space="preserve">                    </w:t>
      </w:r>
    </w:p>
    <w:p w14:paraId="4690F2B9" w14:textId="77777777" w:rsidR="00A93270" w:rsidRPr="00926425" w:rsidRDefault="00A93270" w:rsidP="00BC2A77">
      <w:pPr>
        <w:spacing w:after="0" w:line="240" w:lineRule="auto"/>
        <w:rPr>
          <w:rFonts w:ascii="Times New Roman" w:hAnsi="Times New Roman" w:cs="Times New Roman"/>
          <w:sz w:val="24"/>
          <w:szCs w:val="24"/>
        </w:rPr>
      </w:pPr>
    </w:p>
    <w:p w14:paraId="41BC7075" w14:textId="77777777" w:rsidR="00A93270" w:rsidRPr="00926425" w:rsidRDefault="00A93270" w:rsidP="00BC2A77">
      <w:pPr>
        <w:spacing w:after="0" w:line="240" w:lineRule="auto"/>
        <w:rPr>
          <w:rFonts w:ascii="Times New Roman" w:hAnsi="Times New Roman" w:cs="Times New Roman"/>
          <w:sz w:val="24"/>
          <w:szCs w:val="24"/>
        </w:rPr>
      </w:pPr>
    </w:p>
    <w:p w14:paraId="75331CC1" w14:textId="77777777" w:rsidR="00A93270" w:rsidRPr="00926425" w:rsidRDefault="00A93270" w:rsidP="00BC2A77">
      <w:pPr>
        <w:spacing w:after="0" w:line="240" w:lineRule="auto"/>
        <w:rPr>
          <w:rFonts w:ascii="Times New Roman" w:hAnsi="Times New Roman" w:cs="Times New Roman"/>
          <w:sz w:val="24"/>
          <w:szCs w:val="24"/>
        </w:rPr>
      </w:pPr>
      <w:r w:rsidRPr="00926425">
        <w:rPr>
          <w:rFonts w:ascii="Times New Roman" w:hAnsi="Times New Roman" w:cs="Times New Roman"/>
          <w:sz w:val="24"/>
          <w:szCs w:val="24"/>
        </w:rPr>
        <w:t>Ekonomikos departamento Finansų ir apskaitos skyriaus vedėjas</w:t>
      </w:r>
      <w:r w:rsidRPr="00926425">
        <w:rPr>
          <w:rFonts w:ascii="Times New Roman" w:hAnsi="Times New Roman" w:cs="Times New Roman"/>
          <w:sz w:val="24"/>
          <w:szCs w:val="24"/>
        </w:rPr>
        <w:tab/>
      </w:r>
      <w:r w:rsidRPr="00926425">
        <w:rPr>
          <w:rFonts w:ascii="Times New Roman" w:hAnsi="Times New Roman" w:cs="Times New Roman"/>
          <w:sz w:val="24"/>
          <w:szCs w:val="24"/>
        </w:rPr>
        <w:tab/>
        <w:t>Visvaldas Vilkas</w:t>
      </w:r>
      <w:bookmarkEnd w:id="2"/>
    </w:p>
    <w:p w14:paraId="6F97A74D" w14:textId="77777777" w:rsidR="00F0018F" w:rsidRPr="0078322A" w:rsidRDefault="00F0018F" w:rsidP="00221B3C">
      <w:pPr>
        <w:jc w:val="center"/>
        <w:rPr>
          <w:rFonts w:ascii="Times New Roman" w:hAnsi="Times New Roman" w:cs="Times New Roman"/>
          <w:sz w:val="24"/>
          <w:szCs w:val="24"/>
        </w:rPr>
      </w:pPr>
    </w:p>
    <w:sectPr w:rsidR="00F0018F" w:rsidRPr="0078322A" w:rsidSect="00724F52">
      <w:footerReference w:type="default" r:id="rId8"/>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6FA6" w14:textId="77777777" w:rsidR="00A93270" w:rsidRDefault="00A93270" w:rsidP="00A93270">
      <w:pPr>
        <w:spacing w:after="0" w:line="240" w:lineRule="auto"/>
      </w:pPr>
      <w:r>
        <w:separator/>
      </w:r>
    </w:p>
  </w:endnote>
  <w:endnote w:type="continuationSeparator" w:id="0">
    <w:p w14:paraId="7F545ED5" w14:textId="77777777" w:rsidR="00A93270" w:rsidRDefault="00A93270" w:rsidP="00A9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311587"/>
      <w:docPartObj>
        <w:docPartGallery w:val="Page Numbers (Bottom of Page)"/>
        <w:docPartUnique/>
      </w:docPartObj>
    </w:sdtPr>
    <w:sdtEndPr/>
    <w:sdtContent>
      <w:p w14:paraId="0F7BC361" w14:textId="77777777" w:rsidR="00A93270" w:rsidRDefault="00A93270">
        <w:pPr>
          <w:pStyle w:val="Porat"/>
          <w:jc w:val="center"/>
        </w:pPr>
        <w:r>
          <w:fldChar w:fldCharType="begin"/>
        </w:r>
        <w:r>
          <w:instrText>PAGE   \* MERGEFORMAT</w:instrText>
        </w:r>
        <w:r>
          <w:fldChar w:fldCharType="separate"/>
        </w:r>
        <w:r>
          <w:t>2</w:t>
        </w:r>
        <w:r>
          <w:fldChar w:fldCharType="end"/>
        </w:r>
      </w:p>
    </w:sdtContent>
  </w:sdt>
  <w:p w14:paraId="1A030ABA" w14:textId="77777777" w:rsidR="00A93270" w:rsidRDefault="00A932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7" w:type="dxa"/>
      <w:tblBorders>
        <w:top w:val="single" w:sz="4" w:space="0" w:color="000000"/>
      </w:tblBorders>
      <w:tblLayout w:type="fixed"/>
      <w:tblLook w:val="04A0" w:firstRow="1" w:lastRow="0" w:firstColumn="1" w:lastColumn="0" w:noHBand="0" w:noVBand="1"/>
    </w:tblPr>
    <w:tblGrid>
      <w:gridCol w:w="1824"/>
      <w:gridCol w:w="2247"/>
      <w:gridCol w:w="2528"/>
      <w:gridCol w:w="1543"/>
      <w:gridCol w:w="1685"/>
    </w:tblGrid>
    <w:tr w:rsidR="00A93270" w:rsidRPr="00131309" w14:paraId="0135FED2" w14:textId="77777777" w:rsidTr="00A93270">
      <w:trPr>
        <w:trHeight w:val="305"/>
      </w:trPr>
      <w:tc>
        <w:tcPr>
          <w:tcW w:w="1824" w:type="dxa"/>
          <w:tcBorders>
            <w:top w:val="single" w:sz="4" w:space="0" w:color="000000"/>
          </w:tcBorders>
        </w:tcPr>
        <w:p w14:paraId="1F547FAE" w14:textId="77777777" w:rsidR="00A93270" w:rsidRPr="00131309" w:rsidRDefault="00A93270" w:rsidP="002816E4">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Biudžetinė įstaiga</w:t>
          </w:r>
        </w:p>
        <w:p w14:paraId="07B2FDD9" w14:textId="77777777" w:rsidR="00A93270" w:rsidRPr="00131309" w:rsidRDefault="00A93270" w:rsidP="002816E4">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 xml:space="preserve">Europos aikštė 1, </w:t>
          </w:r>
        </w:p>
        <w:p w14:paraId="78C12AD2" w14:textId="77777777" w:rsidR="00A93270" w:rsidRPr="00131309" w:rsidRDefault="00A93270" w:rsidP="002816E4">
          <w:pPr>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sz w:val="20"/>
              <w:szCs w:val="20"/>
              <w:lang w:val="es-ES_tradnl"/>
            </w:rPr>
            <w:t>09308</w:t>
          </w:r>
          <w:r w:rsidRPr="00131309">
            <w:rPr>
              <w:rFonts w:ascii="Times New Roman" w:eastAsia="Times New Roman" w:hAnsi="Times New Roman" w:cs="Times New Roman"/>
              <w:noProof/>
              <w:sz w:val="20"/>
              <w:szCs w:val="20"/>
            </w:rPr>
            <w:t xml:space="preserve"> Vilnius</w:t>
          </w:r>
        </w:p>
      </w:tc>
      <w:tc>
        <w:tcPr>
          <w:tcW w:w="2247" w:type="dxa"/>
          <w:tcBorders>
            <w:top w:val="single" w:sz="4" w:space="0" w:color="000000"/>
          </w:tcBorders>
        </w:tcPr>
        <w:p w14:paraId="2594B4F3" w14:textId="77777777" w:rsidR="00A93270" w:rsidRPr="00131309" w:rsidRDefault="00A93270" w:rsidP="002816E4">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Tel. +370 5 232 2222</w:t>
          </w:r>
        </w:p>
        <w:p w14:paraId="54EE8F17" w14:textId="77777777" w:rsidR="00A93270" w:rsidRPr="00131309" w:rsidRDefault="00A93270" w:rsidP="002816E4">
          <w:pPr>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El. p. vlk@vlk.lt</w:t>
          </w:r>
        </w:p>
        <w:p w14:paraId="5BD88AF2" w14:textId="7D6329A3" w:rsidR="00A93270" w:rsidRPr="00A93270" w:rsidRDefault="00A93270" w:rsidP="002816E4">
          <w:pPr>
            <w:spacing w:after="0" w:line="240" w:lineRule="auto"/>
            <w:rPr>
              <w:rFonts w:ascii="Times New Roman" w:eastAsia="Times New Roman" w:hAnsi="Times New Roman" w:cs="Times New Roman"/>
              <w:sz w:val="24"/>
              <w:szCs w:val="24"/>
              <w:lang w:val="en-US"/>
            </w:rPr>
          </w:pPr>
          <w:r w:rsidRPr="00131309">
            <w:rPr>
              <w:rFonts w:ascii="Times New Roman" w:eastAsia="Times New Roman" w:hAnsi="Times New Roman" w:cs="Times New Roman"/>
              <w:sz w:val="20"/>
              <w:szCs w:val="20"/>
              <w:lang w:val="en-US"/>
            </w:rPr>
            <w:t>https://ligoniukasa.lrv.lt/</w:t>
          </w:r>
        </w:p>
      </w:tc>
      <w:tc>
        <w:tcPr>
          <w:tcW w:w="2528" w:type="dxa"/>
          <w:tcBorders>
            <w:top w:val="single" w:sz="4" w:space="0" w:color="000000"/>
          </w:tcBorders>
        </w:tcPr>
        <w:p w14:paraId="2EBC5607" w14:textId="653D57EE" w:rsidR="00A93270" w:rsidRPr="00131309" w:rsidRDefault="00A93270" w:rsidP="00A93270">
          <w:pPr>
            <w:tabs>
              <w:tab w:val="center" w:pos="4995"/>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Duomenys kaupiami ir saugomi Juridinių asmenų registre, kodas 191351679</w:t>
          </w:r>
        </w:p>
      </w:tc>
      <w:tc>
        <w:tcPr>
          <w:tcW w:w="1543" w:type="dxa"/>
          <w:tcBorders>
            <w:top w:val="single" w:sz="4" w:space="0" w:color="000000"/>
          </w:tcBorders>
        </w:tcPr>
        <w:p w14:paraId="0A3D1F97" w14:textId="77777777" w:rsidR="00A93270" w:rsidRPr="00131309" w:rsidRDefault="00A93270" w:rsidP="002816E4">
          <w:pPr>
            <w:spacing w:after="0" w:line="240" w:lineRule="auto"/>
            <w:jc w:val="right"/>
            <w:rPr>
              <w:rFonts w:ascii="Times New Roman" w:eastAsia="Times New Roman" w:hAnsi="Times New Roman" w:cs="Times New Roman"/>
              <w:noProof/>
              <w:sz w:val="8"/>
              <w:szCs w:val="8"/>
              <w:lang w:eastAsia="lt-LT"/>
            </w:rPr>
          </w:pPr>
          <w:r w:rsidRPr="00131309">
            <w:rPr>
              <w:rFonts w:ascii="Times New Roman" w:eastAsia="Times New Roman" w:hAnsi="Times New Roman" w:cs="Times New Roman"/>
              <w:noProof/>
              <w:sz w:val="24"/>
              <w:szCs w:val="24"/>
              <w:lang w:eastAsia="lt-LT"/>
            </w:rPr>
            <w:drawing>
              <wp:inline distT="0" distB="0" distL="0" distR="0" wp14:anchorId="41B9ED38" wp14:editId="759C22C0">
                <wp:extent cx="839011" cy="438150"/>
                <wp:effectExtent l="0" t="0" r="0" b="0"/>
                <wp:docPr id="1959915701" name="Paveikslėlis 6" descr="Paveikslėlis, kuriame yra žinutė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aveikslėlis, kuriame yra žinutė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187" cy="438242"/>
                        </a:xfrm>
                        <a:prstGeom prst="rect">
                          <a:avLst/>
                        </a:prstGeom>
                        <a:noFill/>
                        <a:ln>
                          <a:noFill/>
                        </a:ln>
                      </pic:spPr>
                    </pic:pic>
                  </a:graphicData>
                </a:graphic>
              </wp:inline>
            </w:drawing>
          </w:r>
        </w:p>
      </w:tc>
      <w:tc>
        <w:tcPr>
          <w:tcW w:w="1685" w:type="dxa"/>
          <w:tcBorders>
            <w:top w:val="single" w:sz="4" w:space="0" w:color="000000"/>
          </w:tcBorders>
        </w:tcPr>
        <w:p w14:paraId="65F19D8C" w14:textId="77777777" w:rsidR="00A93270" w:rsidRPr="00131309" w:rsidRDefault="00A93270" w:rsidP="002816E4">
          <w:pPr>
            <w:spacing w:after="0" w:line="240" w:lineRule="auto"/>
            <w:rPr>
              <w:rFonts w:ascii="Times New Roman" w:eastAsia="Times New Roman" w:hAnsi="Times New Roman" w:cs="Times New Roman"/>
              <w:noProof/>
              <w:sz w:val="8"/>
              <w:szCs w:val="8"/>
              <w:lang w:eastAsia="lt-LT"/>
            </w:rPr>
          </w:pPr>
          <w:r w:rsidRPr="00131309">
            <w:rPr>
              <w:rFonts w:ascii="Times New Roman" w:eastAsia="Times New Roman" w:hAnsi="Times New Roman" w:cs="Times New Roman"/>
              <w:noProof/>
              <w:sz w:val="24"/>
              <w:szCs w:val="24"/>
              <w:lang w:eastAsia="lt-LT"/>
            </w:rPr>
            <w:drawing>
              <wp:inline distT="0" distB="0" distL="0" distR="0" wp14:anchorId="4D7A3AA6" wp14:editId="65E04B63">
                <wp:extent cx="820771" cy="428625"/>
                <wp:effectExtent l="0" t="0" r="0" b="0"/>
                <wp:docPr id="1000776945" name="Paveikslėlis 5" descr="Paveikslėlis, kuriame yra žinutė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Automatiškai sugeneruotas aprašym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1122" cy="428808"/>
                        </a:xfrm>
                        <a:prstGeom prst="rect">
                          <a:avLst/>
                        </a:prstGeom>
                        <a:noFill/>
                        <a:ln>
                          <a:noFill/>
                        </a:ln>
                      </pic:spPr>
                    </pic:pic>
                  </a:graphicData>
                </a:graphic>
              </wp:inline>
            </w:drawing>
          </w:r>
        </w:p>
      </w:tc>
    </w:tr>
  </w:tbl>
  <w:p w14:paraId="0F7D748A" w14:textId="77777777" w:rsidR="00A93270" w:rsidRPr="002816E4" w:rsidRDefault="00A93270" w:rsidP="002816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E25B" w14:textId="77777777" w:rsidR="00A93270" w:rsidRDefault="00A93270" w:rsidP="00A93270">
      <w:pPr>
        <w:spacing w:after="0" w:line="240" w:lineRule="auto"/>
      </w:pPr>
      <w:r>
        <w:separator/>
      </w:r>
    </w:p>
  </w:footnote>
  <w:footnote w:type="continuationSeparator" w:id="0">
    <w:p w14:paraId="1D6A2D9E" w14:textId="77777777" w:rsidR="00A93270" w:rsidRDefault="00A93270" w:rsidP="00A93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28FC"/>
    <w:multiLevelType w:val="hybridMultilevel"/>
    <w:tmpl w:val="E85E13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AA31C8"/>
    <w:multiLevelType w:val="hybridMultilevel"/>
    <w:tmpl w:val="E266150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C11FA3"/>
    <w:multiLevelType w:val="hybridMultilevel"/>
    <w:tmpl w:val="B57A9AB2"/>
    <w:lvl w:ilvl="0" w:tplc="2A2E6B7C">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15:restartNumberingAfterBreak="0">
    <w:nsid w:val="58BF5626"/>
    <w:multiLevelType w:val="hybridMultilevel"/>
    <w:tmpl w:val="7E9C892E"/>
    <w:lvl w:ilvl="0" w:tplc="2A2E6B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605722AE"/>
    <w:multiLevelType w:val="hybridMultilevel"/>
    <w:tmpl w:val="643E32F2"/>
    <w:lvl w:ilvl="0" w:tplc="2A2E6B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6C124B08"/>
    <w:multiLevelType w:val="hybridMultilevel"/>
    <w:tmpl w:val="7144BAA0"/>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CC57F94"/>
    <w:multiLevelType w:val="hybridMultilevel"/>
    <w:tmpl w:val="46AA70E8"/>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64931136">
    <w:abstractNumId w:val="0"/>
  </w:num>
  <w:num w:numId="2" w16cid:durableId="2018578709">
    <w:abstractNumId w:val="3"/>
  </w:num>
  <w:num w:numId="3" w16cid:durableId="1262568417">
    <w:abstractNumId w:val="2"/>
  </w:num>
  <w:num w:numId="4" w16cid:durableId="1457790671">
    <w:abstractNumId w:val="4"/>
  </w:num>
  <w:num w:numId="5" w16cid:durableId="1732265528">
    <w:abstractNumId w:val="1"/>
  </w:num>
  <w:num w:numId="6" w16cid:durableId="307977346">
    <w:abstractNumId w:val="6"/>
  </w:num>
  <w:num w:numId="7" w16cid:durableId="1702363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3C"/>
    <w:rsid w:val="00010B7A"/>
    <w:rsid w:val="0002062C"/>
    <w:rsid w:val="000A0929"/>
    <w:rsid w:val="000C7C1D"/>
    <w:rsid w:val="00221B3C"/>
    <w:rsid w:val="002A59CF"/>
    <w:rsid w:val="002B3BDF"/>
    <w:rsid w:val="002E3D0F"/>
    <w:rsid w:val="003609A5"/>
    <w:rsid w:val="00380043"/>
    <w:rsid w:val="004A2F87"/>
    <w:rsid w:val="005570C8"/>
    <w:rsid w:val="005A2328"/>
    <w:rsid w:val="0063046E"/>
    <w:rsid w:val="006426A4"/>
    <w:rsid w:val="00643836"/>
    <w:rsid w:val="00724F52"/>
    <w:rsid w:val="0078322A"/>
    <w:rsid w:val="00850D0C"/>
    <w:rsid w:val="008B19DD"/>
    <w:rsid w:val="00904A06"/>
    <w:rsid w:val="009423CC"/>
    <w:rsid w:val="009B55C5"/>
    <w:rsid w:val="00A03521"/>
    <w:rsid w:val="00A93270"/>
    <w:rsid w:val="00AE0923"/>
    <w:rsid w:val="00B52FA8"/>
    <w:rsid w:val="00B54D2E"/>
    <w:rsid w:val="00BC7C50"/>
    <w:rsid w:val="00BF4E57"/>
    <w:rsid w:val="00C52901"/>
    <w:rsid w:val="00C80A59"/>
    <w:rsid w:val="00CA695D"/>
    <w:rsid w:val="00D949F8"/>
    <w:rsid w:val="00E0298A"/>
    <w:rsid w:val="00E16248"/>
    <w:rsid w:val="00E80028"/>
    <w:rsid w:val="00EB0569"/>
    <w:rsid w:val="00F0018F"/>
    <w:rsid w:val="00FF0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4DFB"/>
  <w15:chartTrackingRefBased/>
  <w15:docId w15:val="{EDEA0670-DBE1-49B9-BD0F-21C846F6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21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1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21B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1B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1B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1B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1B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1B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1B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1B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1B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21B3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1B3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1B3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1B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1B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1B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1B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1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1B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B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B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B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B3C"/>
    <w:rPr>
      <w:i/>
      <w:iCs/>
      <w:color w:val="404040" w:themeColor="text1" w:themeTint="BF"/>
    </w:rPr>
  </w:style>
  <w:style w:type="paragraph" w:styleId="Sraopastraipa">
    <w:name w:val="List Paragraph"/>
    <w:basedOn w:val="prastasis"/>
    <w:uiPriority w:val="34"/>
    <w:qFormat/>
    <w:rsid w:val="00221B3C"/>
    <w:pPr>
      <w:ind w:left="720"/>
      <w:contextualSpacing/>
    </w:pPr>
  </w:style>
  <w:style w:type="character" w:styleId="Rykuspabraukimas">
    <w:name w:val="Intense Emphasis"/>
    <w:basedOn w:val="Numatytasispastraiposriftas"/>
    <w:uiPriority w:val="21"/>
    <w:qFormat/>
    <w:rsid w:val="00221B3C"/>
    <w:rPr>
      <w:i/>
      <w:iCs/>
      <w:color w:val="0F4761" w:themeColor="accent1" w:themeShade="BF"/>
    </w:rPr>
  </w:style>
  <w:style w:type="paragraph" w:styleId="Iskirtacitata">
    <w:name w:val="Intense Quote"/>
    <w:basedOn w:val="prastasis"/>
    <w:next w:val="prastasis"/>
    <w:link w:val="IskirtacitataDiagrama"/>
    <w:uiPriority w:val="30"/>
    <w:qFormat/>
    <w:rsid w:val="00221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B3C"/>
    <w:rPr>
      <w:i/>
      <w:iCs/>
      <w:color w:val="0F4761" w:themeColor="accent1" w:themeShade="BF"/>
    </w:rPr>
  </w:style>
  <w:style w:type="character" w:styleId="Rykinuoroda">
    <w:name w:val="Intense Reference"/>
    <w:basedOn w:val="Numatytasispastraiposriftas"/>
    <w:uiPriority w:val="32"/>
    <w:qFormat/>
    <w:rsid w:val="00221B3C"/>
    <w:rPr>
      <w:b/>
      <w:bCs/>
      <w:smallCaps/>
      <w:color w:val="0F4761" w:themeColor="accent1" w:themeShade="BF"/>
      <w:spacing w:val="5"/>
    </w:rPr>
  </w:style>
  <w:style w:type="paragraph" w:styleId="Turinioantrat">
    <w:name w:val="TOC Heading"/>
    <w:basedOn w:val="Antrat1"/>
    <w:next w:val="prastasis"/>
    <w:uiPriority w:val="39"/>
    <w:unhideWhenUsed/>
    <w:qFormat/>
    <w:rsid w:val="0002062C"/>
    <w:pPr>
      <w:spacing w:before="240" w:after="0"/>
      <w:outlineLvl w:val="9"/>
    </w:pPr>
    <w:rPr>
      <w:kern w:val="0"/>
      <w:sz w:val="32"/>
      <w:szCs w:val="32"/>
      <w:lang w:eastAsia="lt-LT"/>
      <w14:ligatures w14:val="none"/>
    </w:rPr>
  </w:style>
  <w:style w:type="paragraph" w:styleId="Turinys2">
    <w:name w:val="toc 2"/>
    <w:basedOn w:val="prastasis"/>
    <w:next w:val="prastasis"/>
    <w:autoRedefine/>
    <w:uiPriority w:val="39"/>
    <w:unhideWhenUsed/>
    <w:rsid w:val="0002062C"/>
    <w:pPr>
      <w:spacing w:after="100"/>
      <w:ind w:left="220"/>
    </w:pPr>
    <w:rPr>
      <w:rFonts w:eastAsiaTheme="minorEastAsia" w:cs="Times New Roman"/>
      <w:kern w:val="0"/>
      <w:lang w:eastAsia="lt-LT"/>
      <w14:ligatures w14:val="none"/>
    </w:rPr>
  </w:style>
  <w:style w:type="paragraph" w:styleId="Turinys1">
    <w:name w:val="toc 1"/>
    <w:basedOn w:val="prastasis"/>
    <w:next w:val="prastasis"/>
    <w:autoRedefine/>
    <w:uiPriority w:val="39"/>
    <w:unhideWhenUsed/>
    <w:rsid w:val="0002062C"/>
    <w:pPr>
      <w:spacing w:after="100"/>
    </w:pPr>
    <w:rPr>
      <w:rFonts w:eastAsiaTheme="minorEastAsia" w:cs="Times New Roman"/>
      <w:kern w:val="0"/>
      <w:lang w:eastAsia="lt-LT"/>
      <w14:ligatures w14:val="none"/>
    </w:rPr>
  </w:style>
  <w:style w:type="paragraph" w:styleId="Turinys3">
    <w:name w:val="toc 3"/>
    <w:basedOn w:val="prastasis"/>
    <w:next w:val="prastasis"/>
    <w:autoRedefine/>
    <w:uiPriority w:val="39"/>
    <w:unhideWhenUsed/>
    <w:rsid w:val="0002062C"/>
    <w:pPr>
      <w:spacing w:after="100"/>
      <w:ind w:left="440"/>
    </w:pPr>
    <w:rPr>
      <w:rFonts w:eastAsiaTheme="minorEastAsia" w:cs="Times New Roman"/>
      <w:kern w:val="0"/>
      <w:lang w:eastAsia="lt-LT"/>
      <w14:ligatures w14:val="none"/>
    </w:rPr>
  </w:style>
  <w:style w:type="table" w:styleId="Lentelstinklelis">
    <w:name w:val="Table Grid"/>
    <w:basedOn w:val="prastojilentel"/>
    <w:uiPriority w:val="59"/>
    <w:rsid w:val="00A932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93270"/>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A93270"/>
    <w:rPr>
      <w:kern w:val="0"/>
      <w14:ligatures w14:val="none"/>
    </w:rPr>
  </w:style>
  <w:style w:type="character" w:customStyle="1" w:styleId="ui-provider">
    <w:name w:val="ui-provider"/>
    <w:basedOn w:val="Numatytasispastraiposriftas"/>
    <w:rsid w:val="00A93270"/>
  </w:style>
  <w:style w:type="paragraph" w:styleId="Antrats">
    <w:name w:val="header"/>
    <w:basedOn w:val="prastasis"/>
    <w:link w:val="AntratsDiagrama"/>
    <w:uiPriority w:val="99"/>
    <w:unhideWhenUsed/>
    <w:rsid w:val="00A932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3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4136</Words>
  <Characters>23581</Characters>
  <Application>Microsoft Office Word</Application>
  <DocSecurity>4</DocSecurity>
  <Lines>196</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Konovalova</dc:creator>
  <cp:keywords/>
  <dc:description/>
  <cp:lastModifiedBy>Visvaldas Vilkas</cp:lastModifiedBy>
  <cp:revision>2</cp:revision>
  <dcterms:created xsi:type="dcterms:W3CDTF">2025-09-17T20:15:00Z</dcterms:created>
  <dcterms:modified xsi:type="dcterms:W3CDTF">2025-09-17T20:15:00Z</dcterms:modified>
</cp:coreProperties>
</file>