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7DD62" w14:textId="77777777" w:rsidR="00AE6369" w:rsidRPr="00B52FA8" w:rsidRDefault="00AE6369" w:rsidP="2C453DFB">
      <w:pPr>
        <w:bidi/>
        <w:jc w:val="center"/>
        <w:rPr>
          <w:rFonts w:ascii="Times New Roman" w:hAnsi="Times New Roman" w:cs="Times New Roman"/>
          <w:b/>
          <w:bCs/>
          <w:sz w:val="28"/>
          <w:szCs w:val="28"/>
        </w:rPr>
      </w:pPr>
      <w:r w:rsidRPr="00B52FA8">
        <w:rPr>
          <w:rFonts w:ascii="Times New Roman" w:hAnsi="Times New Roman" w:cs="Times New Roman"/>
          <w:b/>
          <w:bCs/>
          <w:sz w:val="28"/>
          <w:szCs w:val="28"/>
        </w:rPr>
        <w:t>VALSTYBINĖ LIGONIŲ KASA PRIE SVEIKATOS APSAUGOS MINISTERIJOS</w:t>
      </w:r>
    </w:p>
    <w:p w14:paraId="3524C913" w14:textId="4E55C648" w:rsidR="00AE6369" w:rsidRPr="00B52FA8" w:rsidRDefault="00AE6369" w:rsidP="00AE6369">
      <w:pPr>
        <w:jc w:val="center"/>
        <w:rPr>
          <w:rFonts w:ascii="Times New Roman" w:hAnsi="Times New Roman" w:cs="Times New Roman"/>
          <w:b/>
          <w:bCs/>
          <w:sz w:val="28"/>
          <w:szCs w:val="28"/>
        </w:rPr>
      </w:pPr>
      <w:r w:rsidRPr="00B52FA8">
        <w:rPr>
          <w:rFonts w:ascii="Times New Roman" w:hAnsi="Times New Roman" w:cs="Times New Roman"/>
          <w:b/>
          <w:bCs/>
          <w:sz w:val="28"/>
          <w:szCs w:val="28"/>
        </w:rPr>
        <w:t xml:space="preserve">PAGAL </w:t>
      </w:r>
      <w:r w:rsidR="00245BFC">
        <w:rPr>
          <w:rFonts w:ascii="Times New Roman" w:hAnsi="Times New Roman" w:cs="Times New Roman"/>
          <w:b/>
          <w:bCs/>
          <w:sz w:val="28"/>
          <w:szCs w:val="28"/>
        </w:rPr>
        <w:t>KLAIPĖDOS</w:t>
      </w:r>
      <w:r w:rsidRPr="00B52FA8">
        <w:rPr>
          <w:rFonts w:ascii="Times New Roman" w:hAnsi="Times New Roman" w:cs="Times New Roman"/>
          <w:b/>
          <w:bCs/>
          <w:sz w:val="28"/>
          <w:szCs w:val="28"/>
        </w:rPr>
        <w:t xml:space="preserve"> TERITORINĖS LIGONIŲ KASOS DUOMENIS</w:t>
      </w:r>
    </w:p>
    <w:p w14:paraId="5F42BAE3" w14:textId="77777777" w:rsidR="00AE6369" w:rsidRPr="0078322A" w:rsidRDefault="00AE6369" w:rsidP="00AE6369">
      <w:pPr>
        <w:jc w:val="center"/>
        <w:rPr>
          <w:rFonts w:ascii="Times New Roman" w:hAnsi="Times New Roman" w:cs="Times New Roman"/>
          <w:b/>
          <w:bCs/>
          <w:sz w:val="24"/>
          <w:szCs w:val="24"/>
        </w:rPr>
      </w:pPr>
    </w:p>
    <w:p w14:paraId="1E088044" w14:textId="77777777" w:rsidR="00AE6369" w:rsidRPr="0078322A" w:rsidRDefault="00AE6369" w:rsidP="00AE6369">
      <w:pPr>
        <w:jc w:val="center"/>
        <w:rPr>
          <w:rFonts w:ascii="Times New Roman" w:hAnsi="Times New Roman" w:cs="Times New Roman"/>
          <w:b/>
          <w:bCs/>
          <w:sz w:val="24"/>
          <w:szCs w:val="24"/>
        </w:rPr>
      </w:pPr>
    </w:p>
    <w:p w14:paraId="472D7676" w14:textId="77777777" w:rsidR="00AE6369" w:rsidRPr="0078322A" w:rsidRDefault="00AE6369" w:rsidP="00AE6369">
      <w:pPr>
        <w:jc w:val="center"/>
        <w:rPr>
          <w:rFonts w:ascii="Times New Roman" w:hAnsi="Times New Roman" w:cs="Times New Roman"/>
          <w:b/>
          <w:bCs/>
          <w:sz w:val="24"/>
          <w:szCs w:val="24"/>
        </w:rPr>
      </w:pPr>
    </w:p>
    <w:p w14:paraId="36266AD4" w14:textId="77777777" w:rsidR="00AE6369" w:rsidRPr="0078322A" w:rsidRDefault="00AE6369" w:rsidP="00AE6369">
      <w:pPr>
        <w:jc w:val="center"/>
        <w:rPr>
          <w:rFonts w:ascii="Times New Roman" w:hAnsi="Times New Roman" w:cs="Times New Roman"/>
          <w:b/>
          <w:bCs/>
          <w:sz w:val="24"/>
          <w:szCs w:val="24"/>
        </w:rPr>
      </w:pPr>
    </w:p>
    <w:p w14:paraId="7ADD184F" w14:textId="77777777" w:rsidR="00AE6369" w:rsidRPr="0078322A" w:rsidRDefault="00AE6369" w:rsidP="00AE6369">
      <w:pPr>
        <w:jc w:val="center"/>
        <w:rPr>
          <w:rFonts w:ascii="Times New Roman" w:hAnsi="Times New Roman" w:cs="Times New Roman"/>
          <w:b/>
          <w:bCs/>
          <w:sz w:val="24"/>
          <w:szCs w:val="24"/>
        </w:rPr>
      </w:pPr>
    </w:p>
    <w:p w14:paraId="0EFA91FA" w14:textId="77777777" w:rsidR="00AE6369" w:rsidRPr="0078322A" w:rsidRDefault="00AE6369" w:rsidP="00AE6369">
      <w:pPr>
        <w:jc w:val="center"/>
        <w:rPr>
          <w:rFonts w:ascii="Times New Roman" w:hAnsi="Times New Roman" w:cs="Times New Roman"/>
          <w:b/>
          <w:bCs/>
          <w:sz w:val="24"/>
          <w:szCs w:val="24"/>
        </w:rPr>
      </w:pPr>
    </w:p>
    <w:p w14:paraId="3DBEE04A" w14:textId="77777777" w:rsidR="00AE6369" w:rsidRPr="0078322A" w:rsidRDefault="00AE6369" w:rsidP="00AE6369">
      <w:pPr>
        <w:jc w:val="center"/>
        <w:rPr>
          <w:rFonts w:ascii="Times New Roman" w:hAnsi="Times New Roman" w:cs="Times New Roman"/>
          <w:b/>
          <w:bCs/>
          <w:sz w:val="24"/>
          <w:szCs w:val="24"/>
        </w:rPr>
      </w:pPr>
    </w:p>
    <w:p w14:paraId="5EAF40C3" w14:textId="77777777" w:rsidR="00AE6369" w:rsidRPr="0078322A" w:rsidRDefault="00AE6369" w:rsidP="00AE6369">
      <w:pPr>
        <w:jc w:val="center"/>
        <w:rPr>
          <w:rFonts w:ascii="Times New Roman" w:hAnsi="Times New Roman" w:cs="Times New Roman"/>
          <w:b/>
          <w:bCs/>
          <w:sz w:val="24"/>
          <w:szCs w:val="24"/>
        </w:rPr>
      </w:pPr>
    </w:p>
    <w:p w14:paraId="0454566E" w14:textId="77777777" w:rsidR="00AE6369" w:rsidRPr="0078322A" w:rsidRDefault="00AE6369" w:rsidP="00AE6369">
      <w:pPr>
        <w:jc w:val="center"/>
        <w:rPr>
          <w:rFonts w:ascii="Times New Roman" w:hAnsi="Times New Roman" w:cs="Times New Roman"/>
          <w:b/>
          <w:bCs/>
          <w:sz w:val="24"/>
          <w:szCs w:val="24"/>
        </w:rPr>
      </w:pPr>
    </w:p>
    <w:p w14:paraId="1CA69C07" w14:textId="77777777" w:rsidR="00AE6369" w:rsidRPr="00B52FA8" w:rsidRDefault="00AE6369" w:rsidP="00AE6369">
      <w:pPr>
        <w:jc w:val="center"/>
        <w:rPr>
          <w:rFonts w:ascii="Times New Roman" w:hAnsi="Times New Roman" w:cs="Times New Roman"/>
          <w:b/>
          <w:bCs/>
          <w:sz w:val="28"/>
          <w:szCs w:val="28"/>
        </w:rPr>
      </w:pPr>
      <w:r w:rsidRPr="00B52FA8">
        <w:rPr>
          <w:rFonts w:ascii="Times New Roman" w:hAnsi="Times New Roman" w:cs="Times New Roman"/>
          <w:b/>
          <w:bCs/>
          <w:sz w:val="28"/>
          <w:szCs w:val="28"/>
        </w:rPr>
        <w:t>2025 M. SAUSIO-BIRŽELIO MĖNESIŲ</w:t>
      </w:r>
    </w:p>
    <w:p w14:paraId="3EBC7323" w14:textId="77777777" w:rsidR="00AE6369" w:rsidRPr="00B52FA8" w:rsidRDefault="00AE6369" w:rsidP="00AE6369">
      <w:pPr>
        <w:jc w:val="center"/>
        <w:rPr>
          <w:rFonts w:ascii="Times New Roman" w:hAnsi="Times New Roman" w:cs="Times New Roman"/>
          <w:b/>
          <w:bCs/>
          <w:sz w:val="28"/>
          <w:szCs w:val="28"/>
        </w:rPr>
      </w:pPr>
      <w:r w:rsidRPr="00B52FA8">
        <w:rPr>
          <w:rFonts w:ascii="Times New Roman" w:hAnsi="Times New Roman" w:cs="Times New Roman"/>
          <w:b/>
          <w:bCs/>
          <w:sz w:val="28"/>
          <w:szCs w:val="28"/>
        </w:rPr>
        <w:t>FINANSINIŲ ATASKAITŲ RINKINYS</w:t>
      </w:r>
    </w:p>
    <w:p w14:paraId="5E99E133" w14:textId="77777777" w:rsidR="00AE6369" w:rsidRPr="0078322A" w:rsidRDefault="00AE6369" w:rsidP="00AE6369">
      <w:pPr>
        <w:jc w:val="center"/>
        <w:rPr>
          <w:rFonts w:ascii="Times New Roman" w:hAnsi="Times New Roman" w:cs="Times New Roman"/>
          <w:sz w:val="36"/>
          <w:szCs w:val="36"/>
        </w:rPr>
      </w:pPr>
    </w:p>
    <w:p w14:paraId="50615969" w14:textId="77777777" w:rsidR="00AE6369" w:rsidRPr="0078322A" w:rsidRDefault="00AE6369" w:rsidP="00AE6369">
      <w:pPr>
        <w:jc w:val="center"/>
        <w:rPr>
          <w:rFonts w:ascii="Times New Roman" w:hAnsi="Times New Roman" w:cs="Times New Roman"/>
          <w:sz w:val="36"/>
          <w:szCs w:val="36"/>
        </w:rPr>
      </w:pPr>
    </w:p>
    <w:p w14:paraId="41B002F6" w14:textId="77777777" w:rsidR="00AE6369" w:rsidRPr="0078322A" w:rsidRDefault="00AE6369" w:rsidP="00AE6369">
      <w:pPr>
        <w:jc w:val="center"/>
        <w:rPr>
          <w:rFonts w:ascii="Times New Roman" w:hAnsi="Times New Roman" w:cs="Times New Roman"/>
          <w:b/>
          <w:bCs/>
          <w:sz w:val="24"/>
          <w:szCs w:val="24"/>
        </w:rPr>
      </w:pPr>
    </w:p>
    <w:p w14:paraId="186E6DD6" w14:textId="77777777" w:rsidR="00AE6369" w:rsidRPr="0078322A" w:rsidRDefault="00AE6369" w:rsidP="00AE6369">
      <w:pPr>
        <w:rPr>
          <w:rFonts w:ascii="Times New Roman" w:hAnsi="Times New Roman" w:cs="Times New Roman"/>
          <w:b/>
          <w:bCs/>
          <w:sz w:val="24"/>
          <w:szCs w:val="24"/>
        </w:rPr>
      </w:pPr>
    </w:p>
    <w:p w14:paraId="5F7875BE" w14:textId="77777777" w:rsidR="00AE6369" w:rsidRPr="0078322A" w:rsidRDefault="00AE6369" w:rsidP="00AE6369">
      <w:pPr>
        <w:rPr>
          <w:rFonts w:ascii="Times New Roman" w:hAnsi="Times New Roman" w:cs="Times New Roman"/>
          <w:b/>
          <w:bCs/>
          <w:sz w:val="24"/>
          <w:szCs w:val="24"/>
        </w:rPr>
      </w:pPr>
    </w:p>
    <w:p w14:paraId="2B49F369" w14:textId="77777777" w:rsidR="00AE6369" w:rsidRPr="0078322A" w:rsidRDefault="00AE6369" w:rsidP="00AE6369">
      <w:pPr>
        <w:jc w:val="center"/>
        <w:rPr>
          <w:rFonts w:ascii="Times New Roman" w:hAnsi="Times New Roman" w:cs="Times New Roman"/>
          <w:b/>
          <w:bCs/>
          <w:sz w:val="24"/>
          <w:szCs w:val="24"/>
        </w:rPr>
      </w:pPr>
    </w:p>
    <w:p w14:paraId="4F0BC083" w14:textId="77777777" w:rsidR="00AE6369" w:rsidRPr="0078322A" w:rsidRDefault="00AE6369" w:rsidP="00AE6369">
      <w:pPr>
        <w:jc w:val="center"/>
        <w:rPr>
          <w:rFonts w:ascii="Times New Roman" w:hAnsi="Times New Roman" w:cs="Times New Roman"/>
          <w:b/>
          <w:bCs/>
          <w:sz w:val="24"/>
          <w:szCs w:val="24"/>
        </w:rPr>
      </w:pPr>
    </w:p>
    <w:p w14:paraId="10E5325E" w14:textId="77777777" w:rsidR="00AE6369" w:rsidRPr="0078322A" w:rsidRDefault="00AE6369" w:rsidP="00AE6369">
      <w:pPr>
        <w:rPr>
          <w:rFonts w:ascii="Times New Roman" w:hAnsi="Times New Roman" w:cs="Times New Roman"/>
          <w:b/>
          <w:bCs/>
          <w:sz w:val="24"/>
          <w:szCs w:val="24"/>
        </w:rPr>
      </w:pPr>
    </w:p>
    <w:p w14:paraId="43C9EC48" w14:textId="77777777" w:rsidR="00AE6369" w:rsidRDefault="00AE6369" w:rsidP="00AE6369">
      <w:pPr>
        <w:rPr>
          <w:rFonts w:ascii="Times New Roman" w:hAnsi="Times New Roman" w:cs="Times New Roman"/>
          <w:b/>
          <w:bCs/>
          <w:sz w:val="24"/>
          <w:szCs w:val="24"/>
        </w:rPr>
      </w:pPr>
    </w:p>
    <w:p w14:paraId="347A5F79" w14:textId="77777777" w:rsidR="00AE6369" w:rsidRDefault="00AE6369" w:rsidP="00AE6369">
      <w:pPr>
        <w:rPr>
          <w:rFonts w:ascii="Times New Roman" w:hAnsi="Times New Roman" w:cs="Times New Roman"/>
          <w:b/>
          <w:bCs/>
          <w:sz w:val="24"/>
          <w:szCs w:val="24"/>
        </w:rPr>
      </w:pPr>
    </w:p>
    <w:p w14:paraId="55AD6C36" w14:textId="77777777" w:rsidR="00AE6369" w:rsidRDefault="00AE6369" w:rsidP="00AE6369">
      <w:pPr>
        <w:rPr>
          <w:rFonts w:ascii="Times New Roman" w:hAnsi="Times New Roman" w:cs="Times New Roman"/>
          <w:b/>
          <w:bCs/>
          <w:sz w:val="24"/>
          <w:szCs w:val="24"/>
        </w:rPr>
      </w:pPr>
    </w:p>
    <w:p w14:paraId="791D49DA" w14:textId="77777777" w:rsidR="00AE6369" w:rsidRDefault="00AE6369" w:rsidP="00AE6369">
      <w:pPr>
        <w:rPr>
          <w:rFonts w:ascii="Times New Roman" w:hAnsi="Times New Roman" w:cs="Times New Roman"/>
          <w:b/>
          <w:bCs/>
          <w:sz w:val="24"/>
          <w:szCs w:val="24"/>
        </w:rPr>
      </w:pPr>
    </w:p>
    <w:p w14:paraId="73A72229" w14:textId="03D9B90A" w:rsidR="00AE6369" w:rsidRPr="0078322A" w:rsidRDefault="003B3D9E" w:rsidP="003B3D9E">
      <w:pPr>
        <w:ind w:left="3888"/>
        <w:rPr>
          <w:rFonts w:ascii="Times New Roman" w:hAnsi="Times New Roman" w:cs="Times New Roman"/>
          <w:b/>
          <w:bCs/>
          <w:sz w:val="24"/>
          <w:szCs w:val="24"/>
        </w:rPr>
      </w:pPr>
      <w:r>
        <w:rPr>
          <w:rFonts w:ascii="Times New Roman" w:hAnsi="Times New Roman" w:cs="Times New Roman"/>
          <w:b/>
          <w:bCs/>
          <w:sz w:val="24"/>
          <w:szCs w:val="24"/>
        </w:rPr>
        <w:t>2025</w:t>
      </w:r>
    </w:p>
    <w:p w14:paraId="6DD6635F" w14:textId="77777777" w:rsidR="00AE6369" w:rsidRPr="0078322A" w:rsidRDefault="00AE6369" w:rsidP="00AE6369">
      <w:pPr>
        <w:rPr>
          <w:rFonts w:ascii="Times New Roman" w:hAnsi="Times New Roman" w:cs="Times New Roman"/>
          <w:b/>
          <w:bCs/>
          <w:sz w:val="24"/>
          <w:szCs w:val="24"/>
        </w:rPr>
      </w:pPr>
    </w:p>
    <w:sdt>
      <w:sdtPr>
        <w:rPr>
          <w:rFonts w:ascii="Times New Roman" w:eastAsiaTheme="minorEastAsia" w:hAnsi="Times New Roman" w:cs="Times New Roman"/>
          <w:color w:val="auto"/>
          <w:sz w:val="22"/>
          <w:szCs w:val="22"/>
        </w:rPr>
        <w:id w:val="-1310780013"/>
        <w:docPartObj>
          <w:docPartGallery w:val="Table of Contents"/>
          <w:docPartUnique/>
        </w:docPartObj>
      </w:sdtPr>
      <w:sdtEndPr/>
      <w:sdtContent>
        <w:p w14:paraId="55B1A793" w14:textId="77777777" w:rsidR="003B3D9E" w:rsidRDefault="003B3D9E" w:rsidP="0002062C">
          <w:pPr>
            <w:pStyle w:val="Turinioantrat"/>
            <w:jc w:val="center"/>
            <w:rPr>
              <w:rFonts w:ascii="Times New Roman" w:eastAsiaTheme="minorEastAsia" w:hAnsi="Times New Roman" w:cs="Times New Roman"/>
              <w:color w:val="auto"/>
              <w:sz w:val="22"/>
              <w:szCs w:val="22"/>
            </w:rPr>
          </w:pPr>
        </w:p>
        <w:p w14:paraId="6A89FF55" w14:textId="529C6A95" w:rsidR="0002062C" w:rsidRPr="0078322A" w:rsidRDefault="0002062C" w:rsidP="0002062C">
          <w:pPr>
            <w:pStyle w:val="Turinioantrat"/>
            <w:jc w:val="center"/>
            <w:rPr>
              <w:rFonts w:ascii="Times New Roman" w:eastAsiaTheme="minorHAnsi" w:hAnsi="Times New Roman" w:cs="Times New Roman"/>
              <w:color w:val="auto"/>
              <w:kern w:val="2"/>
              <w:sz w:val="28"/>
              <w:szCs w:val="28"/>
              <w:lang w:eastAsia="en-US"/>
              <w14:ligatures w14:val="standardContextual"/>
            </w:rPr>
          </w:pPr>
          <w:r w:rsidRPr="0078322A">
            <w:rPr>
              <w:rFonts w:ascii="Times New Roman" w:eastAsiaTheme="minorHAnsi" w:hAnsi="Times New Roman" w:cs="Times New Roman"/>
              <w:color w:val="auto"/>
              <w:kern w:val="2"/>
              <w:sz w:val="28"/>
              <w:szCs w:val="28"/>
              <w:lang w:eastAsia="en-US"/>
              <w14:ligatures w14:val="standardContextual"/>
            </w:rPr>
            <w:t>TURINYS</w:t>
          </w:r>
        </w:p>
        <w:p w14:paraId="6E207D8A" w14:textId="77777777" w:rsidR="0002062C" w:rsidRPr="0078322A" w:rsidRDefault="0002062C" w:rsidP="0002062C">
          <w:pPr>
            <w:rPr>
              <w:rFonts w:ascii="Times New Roman" w:hAnsi="Times New Roman" w:cs="Times New Roman"/>
            </w:rPr>
          </w:pPr>
        </w:p>
        <w:p w14:paraId="6D161BD6" w14:textId="4535DA21" w:rsidR="00D70DFE" w:rsidRPr="00D70DFE" w:rsidRDefault="00D70DFE" w:rsidP="00D70DFE">
          <w:pPr>
            <w:pStyle w:val="Turinys1"/>
            <w:rPr>
              <w:rFonts w:ascii="Times New Roman" w:hAnsi="Times New Roman"/>
            </w:rPr>
          </w:pPr>
          <w:r w:rsidRPr="00D70DFE">
            <w:rPr>
              <w:rFonts w:ascii="Times New Roman" w:hAnsi="Times New Roman"/>
            </w:rPr>
            <w:t>AIŠKINAMASIS RAŠTAS</w:t>
          </w:r>
          <w:r w:rsidRPr="00D70DFE">
            <w:rPr>
              <w:rFonts w:ascii="Times New Roman" w:hAnsi="Times New Roman"/>
            </w:rPr>
            <w:ptab w:relativeTo="margin" w:alignment="right" w:leader="dot"/>
          </w:r>
          <w:r>
            <w:rPr>
              <w:rFonts w:ascii="Times New Roman" w:hAnsi="Times New Roman"/>
            </w:rPr>
            <w:t>3</w:t>
          </w:r>
        </w:p>
        <w:p w14:paraId="4B154F56" w14:textId="76586221" w:rsidR="0002062C" w:rsidRPr="00D70DFE" w:rsidRDefault="0002062C">
          <w:pPr>
            <w:pStyle w:val="Turinys1"/>
            <w:rPr>
              <w:rFonts w:ascii="Times New Roman" w:hAnsi="Times New Roman"/>
            </w:rPr>
          </w:pPr>
          <w:r w:rsidRPr="00D70DFE">
            <w:rPr>
              <w:rFonts w:ascii="Times New Roman" w:hAnsi="Times New Roman"/>
            </w:rPr>
            <w:t>FINANSINĖS BŪKLĖS ATASKAITA</w:t>
          </w:r>
          <w:r w:rsidRPr="00D70DFE">
            <w:rPr>
              <w:rFonts w:ascii="Times New Roman" w:hAnsi="Times New Roman"/>
            </w:rPr>
            <w:ptab w:relativeTo="margin" w:alignment="right" w:leader="dot"/>
          </w:r>
          <w:r w:rsidR="00D70DFE">
            <w:rPr>
              <w:rFonts w:ascii="Times New Roman" w:hAnsi="Times New Roman"/>
            </w:rPr>
            <w:t>1</w:t>
          </w:r>
          <w:r w:rsidR="00893744">
            <w:rPr>
              <w:rFonts w:ascii="Times New Roman" w:hAnsi="Times New Roman"/>
            </w:rPr>
            <w:t>7</w:t>
          </w:r>
        </w:p>
        <w:p w14:paraId="1D32C084" w14:textId="645B0483" w:rsidR="0002062C" w:rsidRPr="00D70DFE" w:rsidRDefault="0002062C" w:rsidP="0002062C">
          <w:pPr>
            <w:pStyle w:val="Turinys1"/>
            <w:rPr>
              <w:rFonts w:ascii="Times New Roman" w:hAnsi="Times New Roman"/>
            </w:rPr>
          </w:pPr>
          <w:r w:rsidRPr="00D70DFE">
            <w:rPr>
              <w:rFonts w:ascii="Times New Roman" w:hAnsi="Times New Roman"/>
            </w:rPr>
            <w:t>VEIKLOS REZULTATŲ ATASKAITA</w:t>
          </w:r>
          <w:r w:rsidRPr="00D70DFE">
            <w:rPr>
              <w:rFonts w:ascii="Times New Roman" w:hAnsi="Times New Roman"/>
            </w:rPr>
            <w:ptab w:relativeTo="margin" w:alignment="right" w:leader="dot"/>
          </w:r>
          <w:r w:rsidR="00D70DFE">
            <w:rPr>
              <w:rFonts w:ascii="Times New Roman" w:hAnsi="Times New Roman"/>
            </w:rPr>
            <w:t>1</w:t>
          </w:r>
          <w:r w:rsidR="00893744">
            <w:rPr>
              <w:rFonts w:ascii="Times New Roman" w:hAnsi="Times New Roman"/>
            </w:rPr>
            <w:t>8</w:t>
          </w:r>
        </w:p>
        <w:p w14:paraId="523BDCB1" w14:textId="3B37A8FD" w:rsidR="0002062C" w:rsidRPr="00D70DFE" w:rsidRDefault="0002062C" w:rsidP="0002062C">
          <w:pPr>
            <w:pStyle w:val="Turinys1"/>
            <w:rPr>
              <w:rFonts w:ascii="Times New Roman" w:hAnsi="Times New Roman"/>
            </w:rPr>
          </w:pPr>
          <w:r w:rsidRPr="00D70DFE">
            <w:rPr>
              <w:rFonts w:ascii="Times New Roman" w:hAnsi="Times New Roman"/>
            </w:rPr>
            <w:t>GRYNOJO TURTO POKYČIŲ ATASKAITA</w:t>
          </w:r>
          <w:r w:rsidRPr="00D70DFE">
            <w:rPr>
              <w:rFonts w:ascii="Times New Roman" w:hAnsi="Times New Roman"/>
            </w:rPr>
            <w:ptab w:relativeTo="margin" w:alignment="right" w:leader="dot"/>
          </w:r>
          <w:r w:rsidR="00D70DFE">
            <w:rPr>
              <w:rFonts w:ascii="Times New Roman" w:hAnsi="Times New Roman"/>
            </w:rPr>
            <w:t>1</w:t>
          </w:r>
          <w:r w:rsidR="00893744">
            <w:rPr>
              <w:rFonts w:ascii="Times New Roman" w:hAnsi="Times New Roman"/>
            </w:rPr>
            <w:t>9</w:t>
          </w:r>
        </w:p>
        <w:p w14:paraId="4BC7733F" w14:textId="09946DA3" w:rsidR="0002062C" w:rsidRPr="00D70DFE" w:rsidRDefault="0002062C" w:rsidP="0002062C">
          <w:pPr>
            <w:pStyle w:val="Turinys1"/>
            <w:rPr>
              <w:rFonts w:ascii="Times New Roman" w:hAnsi="Times New Roman"/>
            </w:rPr>
          </w:pPr>
          <w:r w:rsidRPr="00D70DFE">
            <w:rPr>
              <w:rFonts w:ascii="Times New Roman" w:hAnsi="Times New Roman"/>
            </w:rPr>
            <w:t>PINIGŲ SRAUTŲ ATASKAITA</w:t>
          </w:r>
          <w:r w:rsidRPr="00D70DFE">
            <w:rPr>
              <w:rFonts w:ascii="Times New Roman" w:hAnsi="Times New Roman"/>
            </w:rPr>
            <w:ptab w:relativeTo="margin" w:alignment="right" w:leader="dot"/>
          </w:r>
          <w:r w:rsidR="002A1938">
            <w:rPr>
              <w:rFonts w:ascii="Times New Roman" w:hAnsi="Times New Roman"/>
            </w:rPr>
            <w:t>21</w:t>
          </w:r>
        </w:p>
        <w:p w14:paraId="0B91642C" w14:textId="332C035B" w:rsidR="0002062C" w:rsidRPr="0078322A" w:rsidRDefault="0002062C">
          <w:pPr>
            <w:pStyle w:val="Turinys2"/>
            <w:ind w:left="216"/>
            <w:rPr>
              <w:rFonts w:ascii="Times New Roman" w:hAnsi="Times New Roman"/>
            </w:rPr>
          </w:pPr>
          <w:bookmarkStart w:id="0" w:name="_Hlk206665988"/>
          <w:r w:rsidRPr="0078322A">
            <w:rPr>
              <w:rFonts w:ascii="Times New Roman" w:hAnsi="Times New Roman"/>
            </w:rPr>
            <w:t xml:space="preserve">1 </w:t>
          </w:r>
          <w:bookmarkEnd w:id="0"/>
          <w:r w:rsidR="001B0CE7">
            <w:rPr>
              <w:rFonts w:ascii="Times New Roman" w:hAnsi="Times New Roman"/>
            </w:rPr>
            <w:t xml:space="preserve">priedas. </w:t>
          </w:r>
          <w:r w:rsidR="001B0CE7" w:rsidRPr="0078322A">
            <w:rPr>
              <w:rFonts w:ascii="Times New Roman" w:hAnsi="Times New Roman"/>
            </w:rPr>
            <w:t>Informacija apie ilgalaikio materialiojo turto, vertinamo įsigijimo savikaina, balansinės vertės pasikeitimą</w:t>
          </w:r>
          <w:r w:rsidR="001B0CE7" w:rsidRPr="0078322A">
            <w:rPr>
              <w:rFonts w:ascii="Times New Roman" w:hAnsi="Times New Roman"/>
            </w:rPr>
            <w:ptab w:relativeTo="margin" w:alignment="right" w:leader="dot"/>
          </w:r>
          <w:r w:rsidR="001B0CE7" w:rsidRPr="0078322A">
            <w:rPr>
              <w:rFonts w:ascii="Times New Roman" w:hAnsi="Times New Roman"/>
            </w:rPr>
            <w:t>2</w:t>
          </w:r>
          <w:r w:rsidR="006634C6">
            <w:rPr>
              <w:rFonts w:ascii="Times New Roman" w:hAnsi="Times New Roman"/>
            </w:rPr>
            <w:t>4</w:t>
          </w:r>
        </w:p>
        <w:p w14:paraId="6E5E3635" w14:textId="49ED7C62" w:rsidR="0002062C" w:rsidRPr="0078322A" w:rsidRDefault="0002062C" w:rsidP="0002062C">
          <w:pPr>
            <w:pStyle w:val="Turinys2"/>
            <w:ind w:left="216"/>
            <w:rPr>
              <w:rFonts w:ascii="Times New Roman" w:hAnsi="Times New Roman"/>
            </w:rPr>
          </w:pPr>
          <w:r w:rsidRPr="0078322A">
            <w:rPr>
              <w:rFonts w:ascii="Times New Roman" w:hAnsi="Times New Roman"/>
            </w:rPr>
            <w:t xml:space="preserve">2 priedas. </w:t>
          </w:r>
          <w:r w:rsidR="006426A4" w:rsidRPr="0078322A">
            <w:rPr>
              <w:rFonts w:ascii="Times New Roman" w:hAnsi="Times New Roman"/>
            </w:rPr>
            <w:t>Informacija apie n</w:t>
          </w:r>
          <w:r w:rsidR="0063046E" w:rsidRPr="0078322A">
            <w:rPr>
              <w:rFonts w:ascii="Times New Roman" w:hAnsi="Times New Roman"/>
            </w:rPr>
            <w:t>emateria</w:t>
          </w:r>
          <w:r w:rsidR="006426A4" w:rsidRPr="0078322A">
            <w:rPr>
              <w:rFonts w:ascii="Times New Roman" w:hAnsi="Times New Roman"/>
            </w:rPr>
            <w:t>liojo</w:t>
          </w:r>
          <w:r w:rsidR="0063046E" w:rsidRPr="0078322A">
            <w:rPr>
              <w:rFonts w:ascii="Times New Roman" w:hAnsi="Times New Roman"/>
            </w:rPr>
            <w:t xml:space="preserve"> turt</w:t>
          </w:r>
          <w:r w:rsidR="006426A4" w:rsidRPr="0078322A">
            <w:rPr>
              <w:rFonts w:ascii="Times New Roman" w:hAnsi="Times New Roman"/>
            </w:rPr>
            <w:t>o balansinės vertės pasikeitimą</w:t>
          </w:r>
          <w:r w:rsidRPr="0078322A">
            <w:rPr>
              <w:rFonts w:ascii="Times New Roman" w:hAnsi="Times New Roman"/>
            </w:rPr>
            <w:ptab w:relativeTo="margin" w:alignment="right" w:leader="dot"/>
          </w:r>
          <w:r w:rsidRPr="0078322A">
            <w:rPr>
              <w:rFonts w:ascii="Times New Roman" w:hAnsi="Times New Roman"/>
            </w:rPr>
            <w:t>2</w:t>
          </w:r>
          <w:r w:rsidR="006634C6">
            <w:rPr>
              <w:rFonts w:ascii="Times New Roman" w:hAnsi="Times New Roman"/>
            </w:rPr>
            <w:t>6</w:t>
          </w:r>
        </w:p>
        <w:p w14:paraId="377FC43F" w14:textId="2E5F2382" w:rsidR="0063046E" w:rsidRPr="0078322A" w:rsidRDefault="0063046E" w:rsidP="0063046E">
          <w:pPr>
            <w:pStyle w:val="Turinys2"/>
            <w:ind w:left="216"/>
            <w:rPr>
              <w:rFonts w:ascii="Times New Roman" w:hAnsi="Times New Roman"/>
            </w:rPr>
          </w:pPr>
          <w:r w:rsidRPr="0078322A">
            <w:rPr>
              <w:rFonts w:ascii="Times New Roman" w:hAnsi="Times New Roman"/>
            </w:rPr>
            <w:t xml:space="preserve">3 priedas. </w:t>
          </w:r>
          <w:r w:rsidR="00EF7D87" w:rsidRPr="0078322A">
            <w:rPr>
              <w:rFonts w:ascii="Times New Roman" w:hAnsi="Times New Roman"/>
            </w:rPr>
            <w:t>Informacija apie išankstinius apmokėjimus</w:t>
          </w:r>
          <w:r w:rsidR="00EF7D87" w:rsidRPr="0078322A">
            <w:rPr>
              <w:rFonts w:ascii="Times New Roman" w:hAnsi="Times New Roman"/>
            </w:rPr>
            <w:ptab w:relativeTo="margin" w:alignment="right" w:leader="dot"/>
          </w:r>
          <w:r w:rsidRPr="0078322A">
            <w:rPr>
              <w:rFonts w:ascii="Times New Roman" w:hAnsi="Times New Roman"/>
            </w:rPr>
            <w:t>2</w:t>
          </w:r>
          <w:r w:rsidR="00FD104B">
            <w:rPr>
              <w:rFonts w:ascii="Times New Roman" w:hAnsi="Times New Roman"/>
            </w:rPr>
            <w:t>7</w:t>
          </w:r>
        </w:p>
        <w:p w14:paraId="0229C64A" w14:textId="0868BFAF" w:rsidR="0063046E" w:rsidRPr="0078322A" w:rsidRDefault="0063046E" w:rsidP="0063046E">
          <w:pPr>
            <w:pStyle w:val="Turinys2"/>
            <w:ind w:left="216"/>
            <w:rPr>
              <w:rFonts w:ascii="Times New Roman" w:hAnsi="Times New Roman"/>
            </w:rPr>
          </w:pPr>
          <w:r w:rsidRPr="0078322A">
            <w:rPr>
              <w:rFonts w:ascii="Times New Roman" w:hAnsi="Times New Roman"/>
            </w:rPr>
            <w:t xml:space="preserve">4 priedas. </w:t>
          </w:r>
          <w:r w:rsidR="00FD104B" w:rsidRPr="0078322A">
            <w:rPr>
              <w:rFonts w:ascii="Times New Roman" w:hAnsi="Times New Roman"/>
            </w:rPr>
            <w:t xml:space="preserve">Informacija apie pinigus ir pinigų ekvivalentus </w:t>
          </w:r>
          <w:r w:rsidRPr="0078322A">
            <w:rPr>
              <w:rFonts w:ascii="Times New Roman" w:hAnsi="Times New Roman"/>
            </w:rPr>
            <w:ptab w:relativeTo="margin" w:alignment="right" w:leader="dot"/>
          </w:r>
          <w:r w:rsidRPr="0078322A">
            <w:rPr>
              <w:rFonts w:ascii="Times New Roman" w:hAnsi="Times New Roman"/>
            </w:rPr>
            <w:t>2</w:t>
          </w:r>
          <w:r w:rsidR="00B7617E">
            <w:rPr>
              <w:rFonts w:ascii="Times New Roman" w:hAnsi="Times New Roman"/>
            </w:rPr>
            <w:t>8</w:t>
          </w:r>
        </w:p>
        <w:p w14:paraId="44F58C94" w14:textId="161B1730" w:rsidR="0063046E" w:rsidRPr="0078322A" w:rsidRDefault="0063046E" w:rsidP="0063046E">
          <w:pPr>
            <w:pStyle w:val="Turinys2"/>
            <w:ind w:left="216"/>
            <w:rPr>
              <w:rFonts w:ascii="Times New Roman" w:hAnsi="Times New Roman"/>
            </w:rPr>
          </w:pPr>
          <w:r w:rsidRPr="0078322A">
            <w:rPr>
              <w:rFonts w:ascii="Times New Roman" w:hAnsi="Times New Roman"/>
            </w:rPr>
            <w:t xml:space="preserve">5 priedas. </w:t>
          </w:r>
          <w:r w:rsidR="008617F1" w:rsidRPr="0078322A">
            <w:rPr>
              <w:rFonts w:ascii="Times New Roman" w:hAnsi="Times New Roman"/>
            </w:rPr>
            <w:t xml:space="preserve">Informacija apie kai kurias trumpalaikes mokėtinas sumas </w:t>
          </w:r>
          <w:r w:rsidRPr="0078322A">
            <w:rPr>
              <w:rFonts w:ascii="Times New Roman" w:hAnsi="Times New Roman"/>
            </w:rPr>
            <w:ptab w:relativeTo="margin" w:alignment="right" w:leader="dot"/>
          </w:r>
          <w:r w:rsidRPr="0078322A">
            <w:rPr>
              <w:rFonts w:ascii="Times New Roman" w:hAnsi="Times New Roman"/>
            </w:rPr>
            <w:t>2</w:t>
          </w:r>
          <w:r w:rsidR="008617F1">
            <w:rPr>
              <w:rFonts w:ascii="Times New Roman" w:hAnsi="Times New Roman"/>
            </w:rPr>
            <w:t>9</w:t>
          </w:r>
        </w:p>
        <w:p w14:paraId="7F443936" w14:textId="5E7FFD05" w:rsidR="0063046E" w:rsidRPr="0078322A" w:rsidRDefault="0063046E" w:rsidP="0063046E">
          <w:pPr>
            <w:pStyle w:val="Turinys2"/>
            <w:ind w:left="216"/>
            <w:rPr>
              <w:rFonts w:ascii="Times New Roman" w:hAnsi="Times New Roman"/>
            </w:rPr>
          </w:pPr>
          <w:r w:rsidRPr="0078322A">
            <w:rPr>
              <w:rFonts w:ascii="Times New Roman" w:hAnsi="Times New Roman"/>
            </w:rPr>
            <w:t xml:space="preserve">6 priedas. </w:t>
          </w:r>
          <w:r w:rsidR="00A47CAF" w:rsidRPr="0078322A">
            <w:rPr>
              <w:rFonts w:ascii="Times New Roman" w:hAnsi="Times New Roman"/>
            </w:rPr>
            <w:t>Atsargų vertės pasikeitimas per ataskaitinį laikotarpį</w:t>
          </w:r>
          <w:r w:rsidRPr="0078322A">
            <w:rPr>
              <w:rFonts w:ascii="Times New Roman" w:hAnsi="Times New Roman"/>
            </w:rPr>
            <w:ptab w:relativeTo="margin" w:alignment="right" w:leader="dot"/>
          </w:r>
          <w:r w:rsidR="000F24E1">
            <w:rPr>
              <w:rFonts w:ascii="Times New Roman" w:hAnsi="Times New Roman"/>
            </w:rPr>
            <w:t>30</w:t>
          </w:r>
        </w:p>
        <w:p w14:paraId="509919A9" w14:textId="22657B8D" w:rsidR="0063046E" w:rsidRPr="0078322A" w:rsidRDefault="0063046E" w:rsidP="0063046E">
          <w:pPr>
            <w:pStyle w:val="Turinys2"/>
            <w:ind w:left="216"/>
            <w:rPr>
              <w:rFonts w:ascii="Times New Roman" w:hAnsi="Times New Roman"/>
            </w:rPr>
          </w:pPr>
          <w:r w:rsidRPr="0078322A">
            <w:rPr>
              <w:rFonts w:ascii="Times New Roman" w:hAnsi="Times New Roman"/>
            </w:rPr>
            <w:t>7 priedas. Finansavimo sumos</w:t>
          </w:r>
          <w:r w:rsidR="006426A4" w:rsidRPr="0078322A">
            <w:rPr>
              <w:rFonts w:ascii="Times New Roman" w:hAnsi="Times New Roman"/>
            </w:rPr>
            <w:t xml:space="preserve"> pagal šaltinį, tikslinę paskirtį ir jų pokyčiai per ataskaitinį laikotarpį</w:t>
          </w:r>
          <w:r w:rsidRPr="0078322A">
            <w:rPr>
              <w:rFonts w:ascii="Times New Roman" w:hAnsi="Times New Roman"/>
            </w:rPr>
            <w:ptab w:relativeTo="margin" w:alignment="right" w:leader="dot"/>
          </w:r>
          <w:r w:rsidR="00B177D1">
            <w:rPr>
              <w:rFonts w:ascii="Times New Roman" w:hAnsi="Times New Roman"/>
            </w:rPr>
            <w:t>31</w:t>
          </w:r>
        </w:p>
        <w:p w14:paraId="12D3F110" w14:textId="6FBADB88" w:rsidR="0063046E" w:rsidRPr="0078322A" w:rsidRDefault="0063046E" w:rsidP="0063046E">
          <w:pPr>
            <w:pStyle w:val="Turinys2"/>
            <w:ind w:left="216"/>
            <w:rPr>
              <w:rFonts w:ascii="Times New Roman" w:hAnsi="Times New Roman"/>
            </w:rPr>
          </w:pPr>
          <w:r w:rsidRPr="0078322A">
            <w:rPr>
              <w:rFonts w:ascii="Times New Roman" w:hAnsi="Times New Roman"/>
            </w:rPr>
            <w:t>8 priedas. Finansavimo sumų likučiai</w:t>
          </w:r>
          <w:r w:rsidRPr="0078322A">
            <w:rPr>
              <w:rFonts w:ascii="Times New Roman" w:hAnsi="Times New Roman"/>
            </w:rPr>
            <w:ptab w:relativeTo="margin" w:alignment="right" w:leader="dot"/>
          </w:r>
          <w:r w:rsidR="00FF2CD4">
            <w:rPr>
              <w:rFonts w:ascii="Times New Roman" w:hAnsi="Times New Roman"/>
            </w:rPr>
            <w:t>32</w:t>
          </w:r>
        </w:p>
        <w:p w14:paraId="53ACAB8F" w14:textId="746EE2A0" w:rsidR="0063046E" w:rsidRPr="0078322A" w:rsidRDefault="0063046E" w:rsidP="0063046E">
          <w:pPr>
            <w:pStyle w:val="Turinys2"/>
            <w:ind w:left="216"/>
            <w:rPr>
              <w:rFonts w:ascii="Times New Roman" w:hAnsi="Times New Roman"/>
            </w:rPr>
          </w:pPr>
          <w:r w:rsidRPr="0078322A">
            <w:rPr>
              <w:rFonts w:ascii="Times New Roman" w:hAnsi="Times New Roman"/>
            </w:rPr>
            <w:t xml:space="preserve">9 priedas. </w:t>
          </w:r>
          <w:r w:rsidR="00B91E8F" w:rsidRPr="0078322A">
            <w:rPr>
              <w:rFonts w:ascii="Times New Roman" w:hAnsi="Times New Roman"/>
            </w:rPr>
            <w:t xml:space="preserve">Atidėjiniai pagal jų paskirtį </w:t>
          </w:r>
          <w:r w:rsidRPr="0078322A">
            <w:rPr>
              <w:rFonts w:ascii="Times New Roman" w:hAnsi="Times New Roman"/>
            </w:rPr>
            <w:ptab w:relativeTo="margin" w:alignment="right" w:leader="dot"/>
          </w:r>
          <w:r w:rsidR="00F91500">
            <w:rPr>
              <w:rFonts w:ascii="Times New Roman" w:hAnsi="Times New Roman"/>
            </w:rPr>
            <w:t>33</w:t>
          </w:r>
        </w:p>
        <w:p w14:paraId="604A4A1C" w14:textId="6E231B40" w:rsidR="006426A4" w:rsidRPr="0078322A" w:rsidRDefault="006426A4" w:rsidP="006426A4">
          <w:pPr>
            <w:pStyle w:val="Turinys2"/>
            <w:ind w:left="216"/>
            <w:rPr>
              <w:rFonts w:ascii="Times New Roman" w:hAnsi="Times New Roman"/>
            </w:rPr>
          </w:pPr>
          <w:r w:rsidRPr="0078322A">
            <w:rPr>
              <w:rFonts w:ascii="Times New Roman" w:hAnsi="Times New Roman"/>
            </w:rPr>
            <w:t>10 priedas.</w:t>
          </w:r>
          <w:r w:rsidR="00F91500" w:rsidRPr="0078322A">
            <w:rPr>
              <w:rFonts w:ascii="Times New Roman" w:hAnsi="Times New Roman"/>
            </w:rPr>
            <w:t xml:space="preserve"> Atidėjiniai pagal jų panaudojimo </w:t>
          </w:r>
          <w:r w:rsidR="00CC3282">
            <w:rPr>
              <w:rFonts w:ascii="Times New Roman" w:hAnsi="Times New Roman"/>
            </w:rPr>
            <w:t>laiką</w:t>
          </w:r>
          <w:r w:rsidRPr="0078322A">
            <w:rPr>
              <w:rFonts w:ascii="Times New Roman" w:hAnsi="Times New Roman"/>
            </w:rPr>
            <w:ptab w:relativeTo="margin" w:alignment="right" w:leader="dot"/>
          </w:r>
          <w:r w:rsidR="00CC3282">
            <w:rPr>
              <w:rFonts w:ascii="Times New Roman" w:hAnsi="Times New Roman"/>
            </w:rPr>
            <w:t>34</w:t>
          </w:r>
        </w:p>
        <w:p w14:paraId="5BA1891A" w14:textId="026B1A82" w:rsidR="006426A4" w:rsidRPr="0078322A" w:rsidRDefault="006426A4" w:rsidP="006426A4">
          <w:pPr>
            <w:pStyle w:val="Turinys2"/>
            <w:ind w:left="216"/>
            <w:rPr>
              <w:rFonts w:ascii="Times New Roman" w:hAnsi="Times New Roman"/>
            </w:rPr>
          </w:pPr>
          <w:r w:rsidRPr="0078322A">
            <w:rPr>
              <w:rFonts w:ascii="Times New Roman" w:hAnsi="Times New Roman"/>
            </w:rPr>
            <w:t xml:space="preserve">11 priedas. </w:t>
          </w:r>
          <w:r w:rsidR="001F6DE3" w:rsidRPr="0078322A">
            <w:rPr>
              <w:rFonts w:ascii="Times New Roman" w:hAnsi="Times New Roman"/>
            </w:rPr>
            <w:t>2025 m. Informacija pagal veiklos segmentus</w:t>
          </w:r>
          <w:r w:rsidR="001F6DE3">
            <w:rPr>
              <w:rFonts w:ascii="Times New Roman" w:hAnsi="Times New Roman"/>
            </w:rPr>
            <w:t xml:space="preserve"> </w:t>
          </w:r>
          <w:r w:rsidRPr="0078322A">
            <w:rPr>
              <w:rFonts w:ascii="Times New Roman" w:hAnsi="Times New Roman"/>
            </w:rPr>
            <w:ptab w:relativeTo="margin" w:alignment="right" w:leader="dot"/>
          </w:r>
          <w:r w:rsidR="002E3D0F">
            <w:rPr>
              <w:rFonts w:ascii="Times New Roman" w:hAnsi="Times New Roman"/>
            </w:rPr>
            <w:t>3</w:t>
          </w:r>
          <w:r w:rsidR="001F6DE3">
            <w:rPr>
              <w:rFonts w:ascii="Times New Roman" w:hAnsi="Times New Roman"/>
            </w:rPr>
            <w:t>5</w:t>
          </w:r>
        </w:p>
        <w:p w14:paraId="1415FDEC" w14:textId="49E47E7A" w:rsidR="009B55C5" w:rsidRPr="0078322A" w:rsidRDefault="009B55C5" w:rsidP="009B55C5">
          <w:pPr>
            <w:pStyle w:val="Turinys2"/>
            <w:ind w:left="216"/>
            <w:rPr>
              <w:rFonts w:ascii="Times New Roman" w:hAnsi="Times New Roman"/>
            </w:rPr>
          </w:pPr>
          <w:r w:rsidRPr="0078322A">
            <w:rPr>
              <w:rFonts w:ascii="Times New Roman" w:hAnsi="Times New Roman"/>
            </w:rPr>
            <w:t>1</w:t>
          </w:r>
          <w:r w:rsidR="00043C00">
            <w:rPr>
              <w:rFonts w:ascii="Times New Roman" w:hAnsi="Times New Roman"/>
            </w:rPr>
            <w:t>2</w:t>
          </w:r>
          <w:r w:rsidRPr="0078322A">
            <w:rPr>
              <w:rFonts w:ascii="Times New Roman" w:hAnsi="Times New Roman"/>
            </w:rPr>
            <w:t xml:space="preserve"> priedas. </w:t>
          </w:r>
          <w:r w:rsidR="00043C00" w:rsidRPr="0078322A">
            <w:rPr>
              <w:rFonts w:ascii="Times New Roman" w:hAnsi="Times New Roman"/>
            </w:rPr>
            <w:t xml:space="preserve">Informacijos apie darbo užmokesčio ir socialinio draudimo sąnaudas pateikimas aiškinamajame rašte </w:t>
          </w:r>
          <w:r w:rsidRPr="0078322A">
            <w:rPr>
              <w:rFonts w:ascii="Times New Roman" w:hAnsi="Times New Roman"/>
            </w:rPr>
            <w:ptab w:relativeTo="margin" w:alignment="right" w:leader="dot"/>
          </w:r>
          <w:r w:rsidR="00D949F8">
            <w:rPr>
              <w:rFonts w:ascii="Times New Roman" w:hAnsi="Times New Roman"/>
            </w:rPr>
            <w:t>3</w:t>
          </w:r>
          <w:r w:rsidR="00F16B75">
            <w:rPr>
              <w:rFonts w:ascii="Times New Roman" w:hAnsi="Times New Roman"/>
            </w:rPr>
            <w:t>6</w:t>
          </w:r>
        </w:p>
        <w:p w14:paraId="18DF4C3C" w14:textId="0CDD8FDE" w:rsidR="009B55C5" w:rsidRPr="0078322A" w:rsidRDefault="009B55C5" w:rsidP="009B55C5">
          <w:pPr>
            <w:pStyle w:val="Turinys2"/>
            <w:ind w:left="216"/>
            <w:rPr>
              <w:rFonts w:ascii="Times New Roman" w:hAnsi="Times New Roman"/>
            </w:rPr>
          </w:pPr>
          <w:r w:rsidRPr="0078322A">
            <w:rPr>
              <w:rFonts w:ascii="Times New Roman" w:hAnsi="Times New Roman"/>
            </w:rPr>
            <w:t>1</w:t>
          </w:r>
          <w:r w:rsidR="00F16B75">
            <w:rPr>
              <w:rFonts w:ascii="Times New Roman" w:hAnsi="Times New Roman"/>
            </w:rPr>
            <w:t>3</w:t>
          </w:r>
          <w:r w:rsidRPr="0078322A">
            <w:rPr>
              <w:rFonts w:ascii="Times New Roman" w:hAnsi="Times New Roman"/>
            </w:rPr>
            <w:t xml:space="preserve"> priedas. </w:t>
          </w:r>
          <w:r w:rsidR="00DF4367" w:rsidRPr="00DF4367">
            <w:rPr>
              <w:rFonts w:ascii="Times New Roman" w:hAnsi="Times New Roman"/>
            </w:rPr>
            <w:t xml:space="preserve">Informacijos apie būsimąsias pagrindinės nuomos įmokas, kurias numatoma sumokėti pagal pasirašytas veiklos nuomos sutartis pagal laikotarpius pateikimo žemesniojo ir aukštesniojo lygio finansinių ataskaitų aiškinamajame rašte forma </w:t>
          </w:r>
          <w:r w:rsidRPr="0078322A">
            <w:rPr>
              <w:rFonts w:ascii="Times New Roman" w:hAnsi="Times New Roman"/>
            </w:rPr>
            <w:ptab w:relativeTo="margin" w:alignment="right" w:leader="dot"/>
          </w:r>
          <w:r w:rsidR="00D949F8">
            <w:rPr>
              <w:rFonts w:ascii="Times New Roman" w:hAnsi="Times New Roman"/>
            </w:rPr>
            <w:t>3</w:t>
          </w:r>
          <w:r w:rsidR="00BA1782">
            <w:rPr>
              <w:rFonts w:ascii="Times New Roman" w:hAnsi="Times New Roman"/>
            </w:rPr>
            <w:t>7</w:t>
          </w:r>
        </w:p>
        <w:p w14:paraId="7D637F2B" w14:textId="7C271B63" w:rsidR="0002062C" w:rsidRPr="0078322A" w:rsidRDefault="00CB7203" w:rsidP="0078322A">
          <w:pPr>
            <w:pStyle w:val="Turinys3"/>
            <w:ind w:left="0"/>
            <w:rPr>
              <w:rFonts w:ascii="Times New Roman" w:hAnsi="Times New Roman"/>
            </w:rPr>
          </w:pPr>
        </w:p>
      </w:sdtContent>
    </w:sdt>
    <w:p w14:paraId="1CD18D8C" w14:textId="77777777" w:rsidR="00EC378D" w:rsidRDefault="00EC378D" w:rsidP="00221B3C">
      <w:pPr>
        <w:jc w:val="center"/>
        <w:rPr>
          <w:rFonts w:ascii="Times New Roman" w:hAnsi="Times New Roman" w:cs="Times New Roman"/>
          <w:sz w:val="24"/>
          <w:szCs w:val="24"/>
        </w:rPr>
      </w:pPr>
    </w:p>
    <w:p w14:paraId="02CCD1C0" w14:textId="77777777" w:rsidR="00EC378D" w:rsidRDefault="00EC378D" w:rsidP="00221B3C">
      <w:pPr>
        <w:jc w:val="center"/>
        <w:rPr>
          <w:rFonts w:ascii="Times New Roman" w:hAnsi="Times New Roman" w:cs="Times New Roman"/>
          <w:sz w:val="24"/>
          <w:szCs w:val="24"/>
        </w:rPr>
      </w:pPr>
    </w:p>
    <w:p w14:paraId="7725C8AB" w14:textId="77777777" w:rsidR="00EC378D" w:rsidRDefault="00EC378D" w:rsidP="00221B3C">
      <w:pPr>
        <w:jc w:val="center"/>
        <w:rPr>
          <w:rFonts w:ascii="Times New Roman" w:hAnsi="Times New Roman" w:cs="Times New Roman"/>
          <w:sz w:val="24"/>
          <w:szCs w:val="24"/>
        </w:rPr>
      </w:pPr>
    </w:p>
    <w:p w14:paraId="5A19B194" w14:textId="77777777" w:rsidR="00EC378D" w:rsidRDefault="00EC378D" w:rsidP="00221B3C">
      <w:pPr>
        <w:jc w:val="center"/>
        <w:rPr>
          <w:rFonts w:ascii="Times New Roman" w:hAnsi="Times New Roman" w:cs="Times New Roman"/>
          <w:sz w:val="24"/>
          <w:szCs w:val="24"/>
        </w:rPr>
      </w:pPr>
    </w:p>
    <w:p w14:paraId="73275D48" w14:textId="77777777" w:rsidR="00EC378D" w:rsidRDefault="00EC378D" w:rsidP="00221B3C">
      <w:pPr>
        <w:jc w:val="center"/>
        <w:rPr>
          <w:rFonts w:ascii="Times New Roman" w:hAnsi="Times New Roman" w:cs="Times New Roman"/>
          <w:sz w:val="24"/>
          <w:szCs w:val="24"/>
        </w:rPr>
      </w:pPr>
    </w:p>
    <w:p w14:paraId="5699CA30" w14:textId="77777777" w:rsidR="00EC378D" w:rsidRDefault="00EC378D" w:rsidP="00221B3C">
      <w:pPr>
        <w:jc w:val="center"/>
        <w:rPr>
          <w:rFonts w:ascii="Times New Roman" w:hAnsi="Times New Roman" w:cs="Times New Roman"/>
          <w:sz w:val="24"/>
          <w:szCs w:val="24"/>
        </w:rPr>
      </w:pPr>
    </w:p>
    <w:p w14:paraId="45AE6BDE" w14:textId="77777777" w:rsidR="0033315F" w:rsidRDefault="0033315F" w:rsidP="00221B3C">
      <w:pPr>
        <w:jc w:val="center"/>
        <w:rPr>
          <w:rFonts w:ascii="Times New Roman" w:hAnsi="Times New Roman" w:cs="Times New Roman"/>
          <w:sz w:val="24"/>
          <w:szCs w:val="24"/>
        </w:rPr>
        <w:sectPr w:rsidR="0033315F">
          <w:pgSz w:w="11906" w:h="16838"/>
          <w:pgMar w:top="1701" w:right="567" w:bottom="1134" w:left="1701" w:header="567" w:footer="567" w:gutter="0"/>
          <w:cols w:space="1296"/>
          <w:docGrid w:linePitch="360"/>
        </w:sectPr>
      </w:pPr>
    </w:p>
    <w:p w14:paraId="4CC385B7" w14:textId="77777777" w:rsidR="0033315F" w:rsidRDefault="0033315F" w:rsidP="0027522A">
      <w:pPr>
        <w:spacing w:after="0" w:line="240" w:lineRule="auto"/>
        <w:jc w:val="center"/>
        <w:rPr>
          <w:rFonts w:ascii="Times New Roman" w:hAnsi="Times New Roman" w:cs="Times New Roman"/>
          <w:b/>
          <w:sz w:val="28"/>
          <w:szCs w:val="28"/>
        </w:rPr>
      </w:pPr>
      <w:r>
        <w:rPr>
          <w:noProof/>
        </w:rPr>
        <w:lastRenderedPageBreak/>
        <w:drawing>
          <wp:inline distT="0" distB="0" distL="0" distR="0" wp14:anchorId="551786DC" wp14:editId="029D91BF">
            <wp:extent cx="685800" cy="685800"/>
            <wp:effectExtent l="0" t="0" r="0" b="0"/>
            <wp:docPr id="1" name="Paveikslėlis 1" descr="Aprašas: http://kontora.vlk.lt/K2K_FILES/2009-07/103327449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prašas: http://kontora.vlk.lt/K2K_FILES/2009-07/1033274496_1.jp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03ED9154" w14:textId="77777777" w:rsidR="0033315F" w:rsidRDefault="0033315F" w:rsidP="0027522A">
      <w:pPr>
        <w:spacing w:after="0" w:line="240" w:lineRule="auto"/>
        <w:jc w:val="center"/>
        <w:rPr>
          <w:rFonts w:ascii="Times New Roman" w:hAnsi="Times New Roman" w:cs="Times New Roman"/>
          <w:b/>
          <w:sz w:val="28"/>
          <w:szCs w:val="28"/>
        </w:rPr>
      </w:pPr>
    </w:p>
    <w:p w14:paraId="4BED00CE" w14:textId="77777777" w:rsidR="0033315F" w:rsidRPr="00F174A4" w:rsidRDefault="0033315F" w:rsidP="00F174A4">
      <w:pPr>
        <w:spacing w:after="0" w:line="240" w:lineRule="auto"/>
        <w:jc w:val="center"/>
        <w:rPr>
          <w:rFonts w:ascii="Times New Roman" w:hAnsi="Times New Roman" w:cs="Times New Roman"/>
          <w:b/>
          <w:sz w:val="28"/>
          <w:szCs w:val="28"/>
        </w:rPr>
      </w:pPr>
      <w:r w:rsidRPr="00F174A4">
        <w:rPr>
          <w:rFonts w:ascii="Times New Roman" w:hAnsi="Times New Roman" w:cs="Times New Roman"/>
          <w:b/>
          <w:sz w:val="28"/>
          <w:szCs w:val="28"/>
        </w:rPr>
        <w:t>VALSTYBINĖ LIGONIŲ KASA</w:t>
      </w:r>
    </w:p>
    <w:p w14:paraId="5E44CF01" w14:textId="77777777" w:rsidR="0033315F" w:rsidRPr="00F174A4" w:rsidRDefault="0033315F" w:rsidP="00F174A4">
      <w:pPr>
        <w:spacing w:after="0" w:line="240" w:lineRule="auto"/>
        <w:jc w:val="center"/>
        <w:rPr>
          <w:rFonts w:ascii="Times New Roman" w:hAnsi="Times New Roman" w:cs="Times New Roman"/>
          <w:b/>
          <w:sz w:val="28"/>
          <w:szCs w:val="28"/>
        </w:rPr>
      </w:pPr>
      <w:r w:rsidRPr="00F174A4">
        <w:rPr>
          <w:rFonts w:ascii="Times New Roman" w:hAnsi="Times New Roman" w:cs="Times New Roman"/>
          <w:b/>
          <w:sz w:val="28"/>
          <w:szCs w:val="28"/>
        </w:rPr>
        <w:t>PRIE SVEIKATOS APSAUGOS MINISTERIJOS</w:t>
      </w:r>
    </w:p>
    <w:p w14:paraId="10C62FFC" w14:textId="061D8054" w:rsidR="0033315F" w:rsidRPr="00EC7F7B" w:rsidRDefault="0033315F" w:rsidP="007B1059">
      <w:pPr>
        <w:spacing w:after="0" w:line="240" w:lineRule="auto"/>
        <w:jc w:val="center"/>
        <w:rPr>
          <w:rFonts w:ascii="Times New Roman" w:hAnsi="Times New Roman" w:cs="Times New Roman"/>
          <w:b/>
          <w:sz w:val="28"/>
          <w:szCs w:val="28"/>
        </w:rPr>
      </w:pPr>
      <w:r w:rsidRPr="00F174A4">
        <w:rPr>
          <w:rFonts w:ascii="Times New Roman" w:hAnsi="Times New Roman" w:cs="Times New Roman"/>
          <w:b/>
          <w:sz w:val="28"/>
          <w:szCs w:val="28"/>
        </w:rPr>
        <w:t xml:space="preserve">PAGAL </w:t>
      </w:r>
      <w:r w:rsidR="003B3D9E">
        <w:rPr>
          <w:rFonts w:ascii="Times New Roman" w:hAnsi="Times New Roman" w:cs="Times New Roman"/>
          <w:b/>
          <w:sz w:val="28"/>
          <w:szCs w:val="28"/>
        </w:rPr>
        <w:t>KLAIPĖDOS</w:t>
      </w:r>
      <w:r w:rsidRPr="00F174A4">
        <w:rPr>
          <w:rFonts w:ascii="Times New Roman" w:hAnsi="Times New Roman" w:cs="Times New Roman"/>
          <w:b/>
          <w:sz w:val="28"/>
          <w:szCs w:val="28"/>
        </w:rPr>
        <w:t xml:space="preserve"> TERITORINĖS LIGONIŲ KASOS DUOMENIS</w:t>
      </w:r>
    </w:p>
    <w:p w14:paraId="1E2B8920" w14:textId="77777777" w:rsidR="0033315F" w:rsidRPr="00F174A4" w:rsidRDefault="0033315F" w:rsidP="00F174A4">
      <w:pPr>
        <w:spacing w:after="0" w:line="240" w:lineRule="auto"/>
        <w:jc w:val="center"/>
        <w:rPr>
          <w:rFonts w:ascii="Times New Roman" w:hAnsi="Times New Roman" w:cs="Times New Roman"/>
          <w:b/>
          <w:sz w:val="28"/>
          <w:szCs w:val="28"/>
        </w:rPr>
      </w:pPr>
    </w:p>
    <w:p w14:paraId="560FF230" w14:textId="77777777" w:rsidR="00CF2D78" w:rsidRDefault="0033315F" w:rsidP="00CF2D78">
      <w:pPr>
        <w:spacing w:after="0" w:line="240" w:lineRule="auto"/>
        <w:jc w:val="center"/>
        <w:rPr>
          <w:rFonts w:ascii="Times New Roman" w:hAnsi="Times New Roman" w:cs="Times New Roman"/>
          <w:b/>
          <w:sz w:val="28"/>
          <w:szCs w:val="28"/>
        </w:rPr>
      </w:pPr>
      <w:r w:rsidRPr="00F174A4">
        <w:rPr>
          <w:rFonts w:ascii="Times New Roman" w:hAnsi="Times New Roman" w:cs="Times New Roman"/>
          <w:b/>
          <w:sz w:val="28"/>
          <w:szCs w:val="28"/>
        </w:rPr>
        <w:t xml:space="preserve">2025 METŲ SAUSIO-BIRŽELIO </w:t>
      </w:r>
      <w:r>
        <w:rPr>
          <w:rFonts w:ascii="Times New Roman" w:hAnsi="Times New Roman" w:cs="Times New Roman"/>
          <w:b/>
          <w:sz w:val="28"/>
          <w:szCs w:val="28"/>
        </w:rPr>
        <w:t xml:space="preserve">MĖNESIŲ </w:t>
      </w:r>
      <w:r w:rsidRPr="00F174A4">
        <w:rPr>
          <w:rFonts w:ascii="Times New Roman" w:hAnsi="Times New Roman" w:cs="Times New Roman"/>
          <w:b/>
          <w:sz w:val="28"/>
          <w:szCs w:val="28"/>
        </w:rPr>
        <w:t>FINANSINIŲ ATASKAITŲ RINKINIO AIŠKINAMASIS</w:t>
      </w:r>
    </w:p>
    <w:p w14:paraId="5439DB49" w14:textId="6DCC6A1E" w:rsidR="0033315F" w:rsidRPr="00CF2D78" w:rsidRDefault="00E76C57" w:rsidP="00CF2D78">
      <w:pPr>
        <w:spacing w:after="0" w:line="240" w:lineRule="auto"/>
        <w:jc w:val="center"/>
        <w:rPr>
          <w:rFonts w:ascii="Times New Roman" w:hAnsi="Times New Roman" w:cs="Times New Roman"/>
          <w:b/>
          <w:sz w:val="28"/>
          <w:szCs w:val="28"/>
        </w:rPr>
      </w:pPr>
      <w:r>
        <w:rPr>
          <w:rFonts w:ascii="Times New Roman" w:hAnsi="Times New Roman" w:cs="Times New Roman"/>
          <w:b/>
          <w:sz w:val="24"/>
          <w:szCs w:val="24"/>
        </w:rPr>
        <w:t>Nr.</w:t>
      </w:r>
    </w:p>
    <w:p w14:paraId="080BD292" w14:textId="77777777" w:rsidR="00A3403A" w:rsidRDefault="00A3403A" w:rsidP="00910FB7">
      <w:pPr>
        <w:spacing w:after="0" w:line="240" w:lineRule="auto"/>
        <w:jc w:val="center"/>
        <w:rPr>
          <w:rFonts w:ascii="Times New Roman" w:hAnsi="Times New Roman" w:cs="Times New Roman"/>
          <w:b/>
          <w:sz w:val="24"/>
          <w:szCs w:val="24"/>
        </w:rPr>
      </w:pPr>
    </w:p>
    <w:p w14:paraId="728EA681" w14:textId="77777777" w:rsidR="004430A3" w:rsidRDefault="004430A3" w:rsidP="00910FB7">
      <w:pPr>
        <w:spacing w:after="0" w:line="240" w:lineRule="auto"/>
        <w:jc w:val="center"/>
        <w:rPr>
          <w:rFonts w:ascii="Times New Roman" w:hAnsi="Times New Roman" w:cs="Times New Roman"/>
          <w:b/>
          <w:sz w:val="24"/>
          <w:szCs w:val="24"/>
        </w:rPr>
      </w:pPr>
    </w:p>
    <w:p w14:paraId="594CD1FC" w14:textId="54DF4C0C" w:rsidR="00873A12" w:rsidRPr="007A27EA" w:rsidRDefault="00873A12" w:rsidP="00873A12">
      <w:pPr>
        <w:jc w:val="center"/>
        <w:rPr>
          <w:rFonts w:ascii="Times New Roman" w:hAnsi="Times New Roman" w:cs="Times New Roman"/>
          <w:sz w:val="24"/>
          <w:szCs w:val="24"/>
        </w:rPr>
      </w:pPr>
      <w:r w:rsidRPr="007A27EA">
        <w:rPr>
          <w:rFonts w:ascii="Times New Roman" w:hAnsi="Times New Roman" w:cs="Times New Roman"/>
          <w:sz w:val="24"/>
          <w:szCs w:val="24"/>
        </w:rPr>
        <w:t>I. BENDROJI DALIS</w:t>
      </w:r>
    </w:p>
    <w:p w14:paraId="617D7DB2" w14:textId="77777777" w:rsidR="00873A12" w:rsidRPr="007A27EA" w:rsidRDefault="00873A12" w:rsidP="00873A12">
      <w:pPr>
        <w:jc w:val="both"/>
        <w:rPr>
          <w:rFonts w:ascii="Times New Roman" w:hAnsi="Times New Roman" w:cs="Times New Roman"/>
          <w:sz w:val="24"/>
          <w:szCs w:val="24"/>
        </w:rPr>
      </w:pPr>
    </w:p>
    <w:p w14:paraId="264C0635" w14:textId="63E0854C" w:rsidR="00873A12" w:rsidRPr="00BF0AFE" w:rsidRDefault="00873A12" w:rsidP="00BF0AFE">
      <w:pPr>
        <w:pStyle w:val="Sraopastraipa"/>
        <w:numPr>
          <w:ilvl w:val="0"/>
          <w:numId w:val="14"/>
        </w:numPr>
        <w:jc w:val="both"/>
        <w:rPr>
          <w:rFonts w:ascii="Times New Roman" w:hAnsi="Times New Roman" w:cs="Times New Roman"/>
          <w:sz w:val="24"/>
          <w:szCs w:val="24"/>
        </w:rPr>
      </w:pPr>
      <w:bookmarkStart w:id="1" w:name="OLE_LINK2"/>
      <w:r w:rsidRPr="00BF0AFE">
        <w:rPr>
          <w:rFonts w:ascii="Times New Roman" w:hAnsi="Times New Roman" w:cs="Times New Roman"/>
          <w:sz w:val="24"/>
          <w:szCs w:val="24"/>
        </w:rPr>
        <w:t xml:space="preserve">BENDRA INFORMACIJA </w:t>
      </w:r>
    </w:p>
    <w:p w14:paraId="66D3BC02" w14:textId="77777777" w:rsidR="00BF0AFE" w:rsidRDefault="00BF0AFE" w:rsidP="00BF0AFE">
      <w:pPr>
        <w:pStyle w:val="Sraopastraipa"/>
        <w:jc w:val="both"/>
        <w:rPr>
          <w:rFonts w:ascii="Times New Roman" w:hAnsi="Times New Roman" w:cs="Times New Roman"/>
          <w:sz w:val="24"/>
          <w:szCs w:val="24"/>
        </w:rPr>
      </w:pPr>
    </w:p>
    <w:p w14:paraId="5E7EFA68" w14:textId="77777777" w:rsidR="004430A3" w:rsidRPr="00BF0AFE" w:rsidRDefault="004430A3" w:rsidP="00BF0AFE">
      <w:pPr>
        <w:pStyle w:val="Sraopastraipa"/>
        <w:jc w:val="both"/>
        <w:rPr>
          <w:rFonts w:ascii="Times New Roman" w:hAnsi="Times New Roman" w:cs="Times New Roman"/>
          <w:sz w:val="24"/>
          <w:szCs w:val="24"/>
        </w:rPr>
      </w:pPr>
    </w:p>
    <w:p w14:paraId="32DC2B08" w14:textId="77777777" w:rsidR="00873A12" w:rsidRPr="007A27EA" w:rsidRDefault="00873A12" w:rsidP="007E0D4E">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Lietuvos Respublikos sveikatos apsaugos ministerijos ir Valstybinės ligonių kasos prie SAM įsakymu Nr. V-1190/1K-335 „Dėl Vilniaus TLK, Kauno TLK, Klaipėdos TLK, Šiaulių TLK ir Panevėžio TLK reorganizavimo ir reorganizavimo sąlygų aprašo patvirtinimo“ nuo 2025 m. liepos 1 d. biudžetinės įstaigos Vilniaus teritorinė ligonių kasa (juridinio asmens kodas – 188783796), Kauno teritorinė ligonių kasa (juridinio asmens kodas – 188783839), Klaipėdos teritorinė ligonių kasa (juridinio asmens kodas – 188783981), Šiaulių teritorinė ligonių kasa (juridinio asmens kodas – 188784026) ir Panevėžio teritorinė ligonių kasa (juridinio asmens kodas – 188784179) yra reorganizuojamos jungimo būdu – prijungiant jas prie biudžetinės įstaigos Valstybinės ligonių kasos prie SAM (juridinio asmens kodas – 191351679). Po reorganizacijos visos prijungiamų įstaigų teisės ir pareigos pereina Valstybinei ligonių kasai prie SAM.</w:t>
      </w:r>
    </w:p>
    <w:p w14:paraId="436B9E8F" w14:textId="77777777" w:rsidR="00873A12" w:rsidRPr="007A27EA" w:rsidRDefault="00873A12" w:rsidP="007E0D4E">
      <w:pPr>
        <w:spacing w:after="0"/>
        <w:ind w:firstLine="720"/>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Klaipėdos teritorinė ligonių kasa (toliau – Klaipėdos TLK) yra juridinis asmuo, išlaikomas iš Privalomojo sveikatos draudimo fondo biudžeto lėšų, turintis antspaudą su Lietuvos valstybės herbu. </w:t>
      </w:r>
    </w:p>
    <w:p w14:paraId="12AEA6D3" w14:textId="77777777" w:rsidR="00873A12" w:rsidRPr="007A27EA" w:rsidRDefault="00873A12" w:rsidP="007E0D4E">
      <w:pPr>
        <w:spacing w:after="0"/>
        <w:contextualSpacing/>
        <w:jc w:val="both"/>
        <w:rPr>
          <w:rFonts w:ascii="Times New Roman" w:hAnsi="Times New Roman" w:cs="Times New Roman"/>
          <w:sz w:val="24"/>
          <w:szCs w:val="24"/>
        </w:rPr>
      </w:pPr>
      <w:r w:rsidRPr="007A27EA">
        <w:rPr>
          <w:rFonts w:ascii="Times New Roman" w:hAnsi="Times New Roman" w:cs="Times New Roman"/>
          <w:sz w:val="24"/>
          <w:szCs w:val="24"/>
        </w:rPr>
        <w:t>Teisinė forma - biudžetinė įstaiga.</w:t>
      </w:r>
    </w:p>
    <w:p w14:paraId="51429C15" w14:textId="77777777" w:rsidR="00873A12" w:rsidRPr="007A27EA" w:rsidRDefault="00873A12" w:rsidP="007E0D4E">
      <w:pPr>
        <w:spacing w:after="0"/>
        <w:contextualSpacing/>
        <w:jc w:val="both"/>
        <w:rPr>
          <w:rFonts w:ascii="Times New Roman" w:hAnsi="Times New Roman" w:cs="Times New Roman"/>
          <w:sz w:val="24"/>
          <w:szCs w:val="24"/>
        </w:rPr>
      </w:pPr>
      <w:r w:rsidRPr="007A27EA">
        <w:rPr>
          <w:rFonts w:ascii="Times New Roman" w:hAnsi="Times New Roman" w:cs="Times New Roman"/>
          <w:sz w:val="24"/>
          <w:szCs w:val="24"/>
        </w:rPr>
        <w:t>Klaipėdos TLK steigėjas – Valstybinė ligonių kasa prie Sveikatos apsaugos ministerijos.</w:t>
      </w:r>
    </w:p>
    <w:p w14:paraId="036AAAA6" w14:textId="77777777" w:rsidR="00873A12" w:rsidRPr="007A27EA" w:rsidRDefault="00873A12" w:rsidP="007E0D4E">
      <w:pPr>
        <w:spacing w:after="0"/>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Už savo veiklą Klaipėdos TLK yra atskaitinga Valstybinei ligonių kasai prie Sveikatos apsaugos ministerijos. </w:t>
      </w:r>
    </w:p>
    <w:p w14:paraId="2E214DB1" w14:textId="77777777" w:rsidR="00873A12" w:rsidRPr="007A27EA" w:rsidRDefault="00873A12" w:rsidP="007E0D4E">
      <w:pPr>
        <w:spacing w:after="0"/>
        <w:contextualSpacing/>
        <w:jc w:val="both"/>
        <w:rPr>
          <w:rFonts w:ascii="Times New Roman" w:hAnsi="Times New Roman" w:cs="Times New Roman"/>
          <w:sz w:val="24"/>
          <w:szCs w:val="24"/>
        </w:rPr>
      </w:pPr>
      <w:r w:rsidRPr="007A27EA">
        <w:rPr>
          <w:rFonts w:ascii="Times New Roman" w:hAnsi="Times New Roman" w:cs="Times New Roman"/>
          <w:sz w:val="24"/>
          <w:szCs w:val="24"/>
        </w:rPr>
        <w:t>Įmonės kodas – 188783981</w:t>
      </w:r>
    </w:p>
    <w:p w14:paraId="4EAE394B" w14:textId="77777777" w:rsidR="00873A12" w:rsidRPr="007A27EA" w:rsidRDefault="00873A12" w:rsidP="007E0D4E">
      <w:pPr>
        <w:spacing w:after="0"/>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Adresas – Pievų tako g. 38, LT – 92236, Klaipėda. </w:t>
      </w:r>
    </w:p>
    <w:p w14:paraId="0CD8E2B8" w14:textId="77777777" w:rsidR="00873A12" w:rsidRPr="007A27EA" w:rsidRDefault="00873A12" w:rsidP="007E0D4E">
      <w:pPr>
        <w:spacing w:after="0"/>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Socialinio draudimo kodas – 923265. </w:t>
      </w:r>
    </w:p>
    <w:p w14:paraId="777E529B" w14:textId="77777777" w:rsidR="00873A12" w:rsidRPr="007A27EA" w:rsidRDefault="00873A12" w:rsidP="007E0D4E">
      <w:pPr>
        <w:spacing w:after="0"/>
        <w:contextualSpacing/>
        <w:jc w:val="both"/>
        <w:rPr>
          <w:rFonts w:ascii="Times New Roman" w:hAnsi="Times New Roman" w:cs="Times New Roman"/>
          <w:sz w:val="24"/>
          <w:szCs w:val="24"/>
        </w:rPr>
      </w:pPr>
      <w:r w:rsidRPr="007A27EA">
        <w:rPr>
          <w:rFonts w:ascii="Times New Roman" w:hAnsi="Times New Roman" w:cs="Times New Roman"/>
          <w:sz w:val="24"/>
          <w:szCs w:val="24"/>
        </w:rPr>
        <w:t>Pagrindinės veiklos kodas - 843000</w:t>
      </w:r>
    </w:p>
    <w:p w14:paraId="4433F321" w14:textId="77777777" w:rsidR="00873A12" w:rsidRPr="007A27EA" w:rsidRDefault="00873A12" w:rsidP="007E0D4E">
      <w:pPr>
        <w:spacing w:after="0"/>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Kontroliuojamų ir asocijuotų subjektų Klaipėdos TLK neturi. </w:t>
      </w:r>
    </w:p>
    <w:p w14:paraId="72545745" w14:textId="77777777" w:rsidR="004430A3" w:rsidRDefault="00873A12" w:rsidP="007E0D4E">
      <w:pPr>
        <w:spacing w:after="0"/>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Klaipėdos </w:t>
      </w:r>
      <w:r w:rsidR="007E0D4E">
        <w:rPr>
          <w:rFonts w:ascii="Times New Roman" w:hAnsi="Times New Roman" w:cs="Times New Roman"/>
          <w:sz w:val="24"/>
          <w:szCs w:val="24"/>
        </w:rPr>
        <w:t>TLK</w:t>
      </w:r>
      <w:r w:rsidRPr="007A27EA">
        <w:rPr>
          <w:rFonts w:ascii="Times New Roman" w:hAnsi="Times New Roman" w:cs="Times New Roman"/>
          <w:sz w:val="24"/>
          <w:szCs w:val="24"/>
        </w:rPr>
        <w:t xml:space="preserve"> turi dvi banko sąskaitas banke “Swedbank”, AB, </w:t>
      </w:r>
    </w:p>
    <w:p w14:paraId="18030558" w14:textId="2775EEBC" w:rsidR="00873A12" w:rsidRPr="007A27EA" w:rsidRDefault="00873A12" w:rsidP="007E0D4E">
      <w:pPr>
        <w:spacing w:after="0"/>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banko kodas 73000. </w:t>
      </w:r>
    </w:p>
    <w:p w14:paraId="46F0B7F7" w14:textId="77777777" w:rsidR="00873A12" w:rsidRPr="007A27EA" w:rsidRDefault="00873A12" w:rsidP="007E0D4E">
      <w:pPr>
        <w:spacing w:after="0"/>
        <w:contextualSpacing/>
        <w:jc w:val="both"/>
        <w:rPr>
          <w:rFonts w:ascii="Times New Roman" w:hAnsi="Times New Roman" w:cs="Times New Roman"/>
          <w:sz w:val="24"/>
          <w:szCs w:val="24"/>
        </w:rPr>
      </w:pPr>
      <w:r w:rsidRPr="007A27EA">
        <w:rPr>
          <w:rFonts w:ascii="Times New Roman" w:hAnsi="Times New Roman" w:cs="Times New Roman"/>
          <w:sz w:val="24"/>
          <w:szCs w:val="24"/>
        </w:rPr>
        <w:t>LT907300010076299897</w:t>
      </w:r>
    </w:p>
    <w:p w14:paraId="1BCE6503" w14:textId="77777777" w:rsidR="00873A12" w:rsidRPr="007A27EA" w:rsidRDefault="00873A12" w:rsidP="007E0D4E">
      <w:pPr>
        <w:spacing w:after="0"/>
        <w:contextualSpacing/>
        <w:jc w:val="both"/>
        <w:rPr>
          <w:rFonts w:ascii="Times New Roman" w:hAnsi="Times New Roman" w:cs="Times New Roman"/>
          <w:sz w:val="24"/>
          <w:szCs w:val="24"/>
        </w:rPr>
      </w:pPr>
      <w:r w:rsidRPr="007A27EA">
        <w:rPr>
          <w:rFonts w:ascii="Times New Roman" w:hAnsi="Times New Roman" w:cs="Times New Roman"/>
          <w:sz w:val="24"/>
          <w:szCs w:val="24"/>
        </w:rPr>
        <w:t>LT307300010076299813</w:t>
      </w:r>
    </w:p>
    <w:bookmarkEnd w:id="1"/>
    <w:p w14:paraId="72D28B5B" w14:textId="157538C3" w:rsidR="00873A12" w:rsidRPr="007A27EA" w:rsidRDefault="00873A12" w:rsidP="00873A12">
      <w:pPr>
        <w:jc w:val="both"/>
        <w:rPr>
          <w:rFonts w:ascii="Times New Roman" w:hAnsi="Times New Roman" w:cs="Times New Roman"/>
          <w:sz w:val="24"/>
          <w:szCs w:val="24"/>
        </w:rPr>
      </w:pPr>
    </w:p>
    <w:p w14:paraId="1239081D" w14:textId="77777777" w:rsidR="00873A12" w:rsidRPr="007A27EA" w:rsidRDefault="00873A12" w:rsidP="00873A12">
      <w:pPr>
        <w:jc w:val="both"/>
        <w:rPr>
          <w:rFonts w:ascii="Times New Roman" w:hAnsi="Times New Roman" w:cs="Times New Roman"/>
          <w:sz w:val="24"/>
          <w:szCs w:val="24"/>
        </w:rPr>
      </w:pPr>
      <w:r w:rsidRPr="007A27EA">
        <w:rPr>
          <w:rFonts w:ascii="Times New Roman" w:hAnsi="Times New Roman" w:cs="Times New Roman"/>
          <w:sz w:val="24"/>
          <w:szCs w:val="24"/>
        </w:rPr>
        <w:lastRenderedPageBreak/>
        <w:t xml:space="preserve">2.  VEIKLA </w:t>
      </w:r>
    </w:p>
    <w:p w14:paraId="30F9034C" w14:textId="77777777" w:rsidR="00873A12" w:rsidRPr="007A27EA" w:rsidRDefault="00873A12" w:rsidP="00873A12">
      <w:pPr>
        <w:jc w:val="both"/>
        <w:rPr>
          <w:rFonts w:ascii="Times New Roman" w:hAnsi="Times New Roman" w:cs="Times New Roman"/>
          <w:sz w:val="24"/>
          <w:szCs w:val="24"/>
        </w:rPr>
      </w:pPr>
    </w:p>
    <w:p w14:paraId="5C004E61" w14:textId="4D0F407E" w:rsidR="00873A12" w:rsidRPr="007A27EA" w:rsidRDefault="00873A12" w:rsidP="00CF2D78">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 Klaipėdos TLK veiklos tikslas yra, disponuojant jai perduota iš Valstybinės ligonių kasos prie Sveikatos apsaugos ministerijos privalomojo sveikatos draudimo fondo lėšų dalimi, garantuoti privalomuoju sveikatos draudimu apdraustiesiems asmens sveikatos priežiūros paslaugų teikimą ir vaistų, medicinos pagalbos priemonių kompensavimą, bei išlaidų už suteiktas paslaugas ir išduotus vaistus apmokėjimą. Klaipėdos TLK savo veikloje vadovaujasi Lietuvos Respublikos Konstitucija, Sveikatos draudimo įstatymu, Lietuvos Respublikos Vyriausybės nutarimais, Sveikatos apsaugos ministerijos ir Valstybinės ligonių kasos įsakymais, kitais teisės aktais. Biudžetinių įstaigų įstatymas TLK taikomas tiek, kiek jos veiklos nereglamentuoja Sveikatos draudimo įstatymas.</w:t>
      </w:r>
    </w:p>
    <w:p w14:paraId="12CBBBED" w14:textId="5D2A0FB1" w:rsidR="00873A12" w:rsidRPr="007A27EA" w:rsidRDefault="00873A12" w:rsidP="00CF2D78">
      <w:pPr>
        <w:spacing w:after="0"/>
        <w:ind w:firstLine="1296"/>
        <w:contextualSpacing/>
        <w:rPr>
          <w:rFonts w:ascii="Times New Roman" w:hAnsi="Times New Roman" w:cs="Times New Roman"/>
          <w:sz w:val="24"/>
          <w:szCs w:val="24"/>
        </w:rPr>
      </w:pPr>
      <w:r w:rsidRPr="007A27EA">
        <w:rPr>
          <w:rFonts w:ascii="Times New Roman" w:hAnsi="Times New Roman" w:cs="Times New Roman"/>
          <w:sz w:val="24"/>
          <w:szCs w:val="24"/>
        </w:rPr>
        <w:t>Klaipėdos TLK funkcijoms vykdyti, lėšos naudojamos pagal metinį TLK biu</w:t>
      </w:r>
      <w:r w:rsidR="007E0D4E">
        <w:rPr>
          <w:rFonts w:ascii="Times New Roman" w:hAnsi="Times New Roman" w:cs="Times New Roman"/>
          <w:sz w:val="24"/>
          <w:szCs w:val="24"/>
        </w:rPr>
        <w:t>d</w:t>
      </w:r>
      <w:r w:rsidRPr="007A27EA">
        <w:rPr>
          <w:rFonts w:ascii="Times New Roman" w:hAnsi="Times New Roman" w:cs="Times New Roman"/>
          <w:sz w:val="24"/>
          <w:szCs w:val="24"/>
        </w:rPr>
        <w:t>žetą paskirstytą ketvirčiais patvirtintą Valstybinės ligonių kasos prie Sveikatos apsaugos ministerijos.</w:t>
      </w:r>
    </w:p>
    <w:p w14:paraId="2CF54106" w14:textId="77777777" w:rsidR="00873A12" w:rsidRPr="007A27EA" w:rsidRDefault="00873A12" w:rsidP="007E0D4E">
      <w:pPr>
        <w:spacing w:after="0"/>
        <w:contextualSpacing/>
        <w:jc w:val="both"/>
        <w:rPr>
          <w:rFonts w:ascii="Times New Roman" w:hAnsi="Times New Roman" w:cs="Times New Roman"/>
          <w:sz w:val="24"/>
          <w:szCs w:val="24"/>
          <w:lang w:val="fi-FI"/>
        </w:rPr>
      </w:pPr>
    </w:p>
    <w:p w14:paraId="57CC596C" w14:textId="77777777" w:rsidR="00873A12" w:rsidRDefault="00873A12" w:rsidP="007E0D4E">
      <w:pPr>
        <w:spacing w:after="0"/>
        <w:contextualSpacing/>
        <w:jc w:val="both"/>
        <w:rPr>
          <w:rFonts w:ascii="Times New Roman" w:hAnsi="Times New Roman" w:cs="Times New Roman"/>
          <w:sz w:val="24"/>
          <w:szCs w:val="24"/>
        </w:rPr>
      </w:pPr>
      <w:r w:rsidRPr="007A27EA">
        <w:rPr>
          <w:rFonts w:ascii="Times New Roman" w:hAnsi="Times New Roman" w:cs="Times New Roman"/>
          <w:sz w:val="24"/>
          <w:szCs w:val="24"/>
        </w:rPr>
        <w:t>Klaipėdos TLK darbuotojų skaičius:</w:t>
      </w:r>
    </w:p>
    <w:p w14:paraId="7C1CD24A" w14:textId="77777777" w:rsidR="007576BA" w:rsidRPr="007A27EA" w:rsidRDefault="007576BA" w:rsidP="007E0D4E">
      <w:pPr>
        <w:spacing w:after="0"/>
        <w:contextualSpacing/>
        <w:jc w:val="both"/>
        <w:rPr>
          <w:rFonts w:ascii="Times New Roman" w:hAnsi="Times New Roman" w:cs="Times New Roman"/>
          <w:sz w:val="24"/>
          <w:szCs w:val="24"/>
        </w:rPr>
      </w:pPr>
    </w:p>
    <w:tbl>
      <w:tblPr>
        <w:tblW w:w="7900" w:type="dxa"/>
        <w:tblCellMar>
          <w:left w:w="0" w:type="dxa"/>
          <w:right w:w="0" w:type="dxa"/>
        </w:tblCellMar>
        <w:tblLook w:val="0000" w:firstRow="0" w:lastRow="0" w:firstColumn="0" w:lastColumn="0" w:noHBand="0" w:noVBand="0"/>
      </w:tblPr>
      <w:tblGrid>
        <w:gridCol w:w="2940"/>
        <w:gridCol w:w="1300"/>
        <w:gridCol w:w="1180"/>
        <w:gridCol w:w="1420"/>
        <w:gridCol w:w="1060"/>
      </w:tblGrid>
      <w:tr w:rsidR="00873A12" w:rsidRPr="007A27EA" w14:paraId="06140632" w14:textId="77777777" w:rsidTr="00D76FD8">
        <w:trPr>
          <w:trHeight w:val="255"/>
        </w:trPr>
        <w:tc>
          <w:tcPr>
            <w:tcW w:w="2940"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center"/>
          </w:tcPr>
          <w:p w14:paraId="7EA6EAF6" w14:textId="77777777" w:rsidR="00873A12" w:rsidRPr="007A27EA" w:rsidRDefault="00873A12" w:rsidP="00D76FD8">
            <w:pPr>
              <w:jc w:val="both"/>
              <w:rPr>
                <w:rFonts w:ascii="Times New Roman" w:eastAsia="Arial Unicode MS" w:hAnsi="Times New Roman" w:cs="Times New Roman"/>
                <w:sz w:val="24"/>
                <w:szCs w:val="24"/>
              </w:rPr>
            </w:pPr>
            <w:r w:rsidRPr="007A27EA">
              <w:rPr>
                <w:rFonts w:ascii="Times New Roman" w:hAnsi="Times New Roman" w:cs="Times New Roman"/>
                <w:sz w:val="24"/>
                <w:szCs w:val="24"/>
              </w:rPr>
              <w:t> </w:t>
            </w:r>
          </w:p>
        </w:tc>
        <w:tc>
          <w:tcPr>
            <w:tcW w:w="2480" w:type="dxa"/>
            <w:gridSpan w:val="2"/>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6490E111" w14:textId="77777777" w:rsidR="00873A12" w:rsidRPr="007A27EA" w:rsidRDefault="00873A12" w:rsidP="00D76FD8">
            <w:pPr>
              <w:jc w:val="both"/>
              <w:rPr>
                <w:rFonts w:ascii="Times New Roman" w:eastAsia="Arial Unicode MS" w:hAnsi="Times New Roman" w:cs="Times New Roman"/>
                <w:sz w:val="24"/>
                <w:szCs w:val="24"/>
              </w:rPr>
            </w:pPr>
            <w:r w:rsidRPr="007A27EA">
              <w:rPr>
                <w:rFonts w:ascii="Times New Roman" w:hAnsi="Times New Roman" w:cs="Times New Roman"/>
                <w:sz w:val="24"/>
                <w:szCs w:val="24"/>
              </w:rPr>
              <w:t>2024 m. gruodžio 31 d.</w:t>
            </w:r>
          </w:p>
        </w:tc>
        <w:tc>
          <w:tcPr>
            <w:tcW w:w="2480" w:type="dxa"/>
            <w:gridSpan w:val="2"/>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25173334" w14:textId="77777777" w:rsidR="00873A12" w:rsidRPr="007A27EA" w:rsidRDefault="00873A12" w:rsidP="00D76FD8">
            <w:pPr>
              <w:jc w:val="both"/>
              <w:rPr>
                <w:rFonts w:ascii="Times New Roman" w:eastAsia="Arial Unicode MS" w:hAnsi="Times New Roman" w:cs="Times New Roman"/>
                <w:sz w:val="24"/>
                <w:szCs w:val="24"/>
              </w:rPr>
            </w:pPr>
            <w:r w:rsidRPr="007A27EA">
              <w:rPr>
                <w:rFonts w:ascii="Times New Roman" w:hAnsi="Times New Roman" w:cs="Times New Roman"/>
                <w:sz w:val="24"/>
                <w:szCs w:val="24"/>
              </w:rPr>
              <w:t>2025 m. birželio 30 d.</w:t>
            </w:r>
          </w:p>
        </w:tc>
      </w:tr>
      <w:tr w:rsidR="00873A12" w:rsidRPr="007A27EA" w14:paraId="72249A03" w14:textId="77777777" w:rsidTr="00D76FD8">
        <w:trPr>
          <w:trHeight w:val="63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93E5766" w14:textId="77777777" w:rsidR="00873A12" w:rsidRPr="007A27EA" w:rsidRDefault="00873A12" w:rsidP="00D76FD8">
            <w:pPr>
              <w:jc w:val="both"/>
              <w:rPr>
                <w:rFonts w:ascii="Times New Roman" w:eastAsia="Arial Unicode MS" w:hAnsi="Times New Roman" w:cs="Times New Roman"/>
                <w:sz w:val="24"/>
                <w:szCs w:val="24"/>
              </w:rPr>
            </w:pPr>
            <w:r w:rsidRPr="007A27EA">
              <w:rPr>
                <w:rFonts w:ascii="Times New Roman" w:hAnsi="Times New Roman" w:cs="Times New Roman"/>
                <w:sz w:val="24"/>
                <w:szCs w:val="24"/>
              </w:rPr>
              <w:t>Darbuotojų skaičius</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77ABB679" w14:textId="77777777" w:rsidR="00873A12" w:rsidRPr="007A27EA" w:rsidRDefault="00873A12" w:rsidP="00D76FD8">
            <w:pPr>
              <w:jc w:val="both"/>
              <w:rPr>
                <w:rFonts w:ascii="Times New Roman" w:eastAsia="Arial Unicode MS" w:hAnsi="Times New Roman" w:cs="Times New Roman"/>
                <w:sz w:val="24"/>
                <w:szCs w:val="24"/>
              </w:rPr>
            </w:pPr>
            <w:r w:rsidRPr="007A27EA">
              <w:rPr>
                <w:rFonts w:ascii="Times New Roman" w:hAnsi="Times New Roman" w:cs="Times New Roman"/>
                <w:sz w:val="24"/>
                <w:szCs w:val="24"/>
              </w:rPr>
              <w:t>Patvirtinta etatų sąraše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118438AB" w14:textId="77777777" w:rsidR="00873A12" w:rsidRPr="007A27EA" w:rsidRDefault="00873A12" w:rsidP="00D76FD8">
            <w:pPr>
              <w:jc w:val="both"/>
              <w:rPr>
                <w:rFonts w:ascii="Times New Roman" w:eastAsia="Arial Unicode MS" w:hAnsi="Times New Roman" w:cs="Times New Roman"/>
                <w:sz w:val="24"/>
                <w:szCs w:val="24"/>
              </w:rPr>
            </w:pPr>
            <w:r w:rsidRPr="007A27EA">
              <w:rPr>
                <w:rFonts w:ascii="Times New Roman" w:hAnsi="Times New Roman" w:cs="Times New Roman"/>
                <w:sz w:val="24"/>
                <w:szCs w:val="24"/>
              </w:rPr>
              <w:t>Faktiškai</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87EC394" w14:textId="77777777" w:rsidR="00873A12" w:rsidRPr="007A27EA" w:rsidRDefault="00873A12" w:rsidP="00D76FD8">
            <w:pPr>
              <w:jc w:val="both"/>
              <w:rPr>
                <w:rFonts w:ascii="Times New Roman" w:eastAsia="Arial Unicode MS" w:hAnsi="Times New Roman" w:cs="Times New Roman"/>
                <w:sz w:val="24"/>
                <w:szCs w:val="24"/>
              </w:rPr>
            </w:pPr>
            <w:r w:rsidRPr="007A27EA">
              <w:rPr>
                <w:rFonts w:ascii="Times New Roman" w:hAnsi="Times New Roman" w:cs="Times New Roman"/>
                <w:sz w:val="24"/>
                <w:szCs w:val="24"/>
              </w:rPr>
              <w:t>Patvirtinta etatų sąraše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5221B4DE" w14:textId="77777777" w:rsidR="00873A12" w:rsidRPr="007A27EA" w:rsidRDefault="00873A12" w:rsidP="00D76FD8">
            <w:pPr>
              <w:jc w:val="both"/>
              <w:rPr>
                <w:rFonts w:ascii="Times New Roman" w:eastAsia="Arial Unicode MS" w:hAnsi="Times New Roman" w:cs="Times New Roman"/>
                <w:sz w:val="24"/>
                <w:szCs w:val="24"/>
              </w:rPr>
            </w:pPr>
            <w:r w:rsidRPr="007A27EA">
              <w:rPr>
                <w:rFonts w:ascii="Times New Roman" w:hAnsi="Times New Roman" w:cs="Times New Roman"/>
                <w:sz w:val="24"/>
                <w:szCs w:val="24"/>
              </w:rPr>
              <w:t>Faktiškai</w:t>
            </w:r>
          </w:p>
        </w:tc>
      </w:tr>
      <w:tr w:rsidR="00873A12" w:rsidRPr="007A27EA" w14:paraId="3029BA1E" w14:textId="77777777" w:rsidTr="00D76FD8">
        <w:trPr>
          <w:trHeight w:val="30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1355E7A" w14:textId="77777777" w:rsidR="00873A12" w:rsidRPr="007A27EA" w:rsidRDefault="00873A12" w:rsidP="00D76FD8">
            <w:pPr>
              <w:jc w:val="both"/>
              <w:rPr>
                <w:rFonts w:ascii="Times New Roman" w:eastAsia="Arial Unicode MS" w:hAnsi="Times New Roman" w:cs="Times New Roman"/>
                <w:sz w:val="24"/>
                <w:szCs w:val="24"/>
              </w:rPr>
            </w:pPr>
            <w:r w:rsidRPr="007A27EA">
              <w:rPr>
                <w:rFonts w:ascii="Times New Roman" w:hAnsi="Times New Roman" w:cs="Times New Roman"/>
                <w:sz w:val="24"/>
                <w:szCs w:val="24"/>
              </w:rPr>
              <w:t>Iš viso Klaipėdos TLK</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7762BAF" w14:textId="77777777" w:rsidR="00873A12" w:rsidRPr="007A27EA" w:rsidRDefault="00873A12" w:rsidP="00D76FD8">
            <w:pPr>
              <w:jc w:val="both"/>
              <w:rPr>
                <w:rFonts w:ascii="Times New Roman" w:eastAsia="Arial Unicode MS" w:hAnsi="Times New Roman" w:cs="Times New Roman"/>
                <w:sz w:val="24"/>
                <w:szCs w:val="24"/>
              </w:rPr>
            </w:pPr>
            <w:r w:rsidRPr="007A27EA">
              <w:rPr>
                <w:rFonts w:ascii="Times New Roman" w:eastAsia="Arial Unicode MS" w:hAnsi="Times New Roman" w:cs="Times New Roman"/>
                <w:sz w:val="24"/>
                <w:szCs w:val="24"/>
              </w:rPr>
              <w:t>49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B76CFB7" w14:textId="77777777" w:rsidR="00873A12" w:rsidRPr="007A27EA" w:rsidRDefault="00873A12" w:rsidP="00D76FD8">
            <w:pPr>
              <w:jc w:val="both"/>
              <w:rPr>
                <w:rFonts w:ascii="Times New Roman" w:eastAsia="Arial Unicode MS" w:hAnsi="Times New Roman" w:cs="Times New Roman"/>
                <w:sz w:val="24"/>
                <w:szCs w:val="24"/>
              </w:rPr>
            </w:pPr>
            <w:r w:rsidRPr="007A27EA">
              <w:rPr>
                <w:rFonts w:ascii="Times New Roman" w:eastAsia="Arial Unicode MS" w:hAnsi="Times New Roman" w:cs="Times New Roman"/>
                <w:sz w:val="24"/>
                <w:szCs w:val="24"/>
              </w:rPr>
              <w:t>46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80B5726" w14:textId="77777777" w:rsidR="00873A12" w:rsidRPr="007A27EA" w:rsidRDefault="00873A12" w:rsidP="00D76FD8">
            <w:pPr>
              <w:jc w:val="both"/>
              <w:rPr>
                <w:rFonts w:ascii="Times New Roman" w:eastAsia="Arial Unicode MS" w:hAnsi="Times New Roman" w:cs="Times New Roman"/>
                <w:sz w:val="24"/>
                <w:szCs w:val="24"/>
              </w:rPr>
            </w:pPr>
            <w:r w:rsidRPr="007A27EA">
              <w:rPr>
                <w:rFonts w:ascii="Times New Roman" w:eastAsia="Arial Unicode MS" w:hAnsi="Times New Roman" w:cs="Times New Roman"/>
                <w:sz w:val="24"/>
                <w:szCs w:val="24"/>
              </w:rPr>
              <w:t>49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61B4B70" w14:textId="77777777" w:rsidR="00873A12" w:rsidRPr="007A27EA" w:rsidRDefault="00873A12" w:rsidP="00D76FD8">
            <w:pPr>
              <w:jc w:val="both"/>
              <w:rPr>
                <w:rFonts w:ascii="Times New Roman" w:eastAsia="Arial Unicode MS" w:hAnsi="Times New Roman" w:cs="Times New Roman"/>
                <w:sz w:val="24"/>
                <w:szCs w:val="24"/>
              </w:rPr>
            </w:pPr>
            <w:r w:rsidRPr="007A27EA">
              <w:rPr>
                <w:rFonts w:ascii="Times New Roman" w:hAnsi="Times New Roman" w:cs="Times New Roman"/>
                <w:sz w:val="24"/>
                <w:szCs w:val="24"/>
              </w:rPr>
              <w:t>46</w:t>
            </w:r>
          </w:p>
        </w:tc>
      </w:tr>
      <w:tr w:rsidR="00873A12" w:rsidRPr="007A27EA" w14:paraId="41AACD0E" w14:textId="77777777" w:rsidTr="00D76FD8">
        <w:trPr>
          <w:trHeight w:val="30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BD5CDBD" w14:textId="77777777" w:rsidR="00873A12" w:rsidRPr="007A27EA" w:rsidRDefault="00873A12" w:rsidP="00D76FD8">
            <w:pPr>
              <w:jc w:val="both"/>
              <w:rPr>
                <w:rFonts w:ascii="Times New Roman" w:eastAsia="Arial Unicode MS" w:hAnsi="Times New Roman" w:cs="Times New Roman"/>
                <w:sz w:val="24"/>
                <w:szCs w:val="24"/>
              </w:rPr>
            </w:pPr>
            <w:r w:rsidRPr="007A27EA">
              <w:rPr>
                <w:rFonts w:ascii="Times New Roman" w:hAnsi="Times New Roman" w:cs="Times New Roman"/>
                <w:sz w:val="24"/>
                <w:szCs w:val="24"/>
              </w:rPr>
              <w:t xml:space="preserve">iš jų: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442B861" w14:textId="77777777" w:rsidR="00873A12" w:rsidRPr="007A27EA" w:rsidRDefault="00873A12" w:rsidP="00D76FD8">
            <w:pPr>
              <w:jc w:val="both"/>
              <w:rPr>
                <w:rFonts w:ascii="Times New Roman" w:eastAsia="Arial Unicode MS" w:hAnsi="Times New Roman" w:cs="Times New Roman"/>
                <w:sz w:val="24"/>
                <w:szCs w:val="24"/>
              </w:rPr>
            </w:pPr>
            <w:r w:rsidRPr="007A27EA">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EA85094" w14:textId="77777777" w:rsidR="00873A12" w:rsidRPr="007A27EA" w:rsidRDefault="00873A12" w:rsidP="00D76FD8">
            <w:pPr>
              <w:jc w:val="both"/>
              <w:rPr>
                <w:rFonts w:ascii="Times New Roman" w:eastAsia="Arial Unicode MS" w:hAnsi="Times New Roman" w:cs="Times New Roman"/>
                <w:sz w:val="24"/>
                <w:szCs w:val="24"/>
              </w:rPr>
            </w:pPr>
            <w:r w:rsidRPr="007A27EA">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A283AD2" w14:textId="77777777" w:rsidR="00873A12" w:rsidRPr="007A27EA" w:rsidRDefault="00873A12" w:rsidP="00D76FD8">
            <w:pPr>
              <w:jc w:val="both"/>
              <w:rPr>
                <w:rFonts w:ascii="Times New Roman" w:eastAsia="Arial Unicode MS" w:hAnsi="Times New Roman" w:cs="Times New Roman"/>
                <w:sz w:val="24"/>
                <w:szCs w:val="24"/>
              </w:rPr>
            </w:pPr>
            <w:r w:rsidRPr="007A27EA">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4656A47" w14:textId="77777777" w:rsidR="00873A12" w:rsidRPr="007A27EA" w:rsidRDefault="00873A12" w:rsidP="00D76FD8">
            <w:pPr>
              <w:jc w:val="both"/>
              <w:rPr>
                <w:rFonts w:ascii="Times New Roman" w:eastAsia="Arial Unicode MS" w:hAnsi="Times New Roman" w:cs="Times New Roman"/>
                <w:sz w:val="24"/>
                <w:szCs w:val="24"/>
              </w:rPr>
            </w:pPr>
            <w:r w:rsidRPr="007A27EA">
              <w:rPr>
                <w:rFonts w:ascii="Times New Roman" w:hAnsi="Times New Roman" w:cs="Times New Roman"/>
                <w:sz w:val="24"/>
                <w:szCs w:val="24"/>
              </w:rPr>
              <w:t> </w:t>
            </w:r>
          </w:p>
        </w:tc>
      </w:tr>
      <w:tr w:rsidR="00873A12" w:rsidRPr="007A27EA" w14:paraId="64ACF6CE" w14:textId="77777777" w:rsidTr="00D76FD8">
        <w:trPr>
          <w:trHeight w:val="30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08972D1" w14:textId="77777777" w:rsidR="00873A12" w:rsidRPr="007A27EA" w:rsidRDefault="00873A12" w:rsidP="00D76FD8">
            <w:pPr>
              <w:jc w:val="both"/>
              <w:rPr>
                <w:rFonts w:ascii="Times New Roman" w:eastAsia="Arial Unicode MS" w:hAnsi="Times New Roman" w:cs="Times New Roman"/>
                <w:sz w:val="24"/>
                <w:szCs w:val="24"/>
              </w:rPr>
            </w:pPr>
            <w:r w:rsidRPr="007A27EA">
              <w:rPr>
                <w:rFonts w:ascii="Times New Roman" w:hAnsi="Times New Roman" w:cs="Times New Roman"/>
                <w:sz w:val="24"/>
                <w:szCs w:val="24"/>
              </w:rPr>
              <w:t xml:space="preserve"> valstybės tarnautojų</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406A8DF" w14:textId="77777777" w:rsidR="00873A12" w:rsidRPr="007A27EA" w:rsidRDefault="00873A12" w:rsidP="00D76FD8">
            <w:pPr>
              <w:jc w:val="both"/>
              <w:rPr>
                <w:rFonts w:ascii="Times New Roman" w:eastAsia="Arial Unicode MS" w:hAnsi="Times New Roman" w:cs="Times New Roman"/>
                <w:sz w:val="24"/>
                <w:szCs w:val="24"/>
              </w:rPr>
            </w:pPr>
            <w:r w:rsidRPr="007A27EA">
              <w:rPr>
                <w:rFonts w:ascii="Times New Roman" w:hAnsi="Times New Roman" w:cs="Times New Roman"/>
                <w:sz w:val="24"/>
                <w:szCs w:val="24"/>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E8950E5" w14:textId="77777777" w:rsidR="00873A12" w:rsidRPr="007A27EA" w:rsidRDefault="00873A12" w:rsidP="00D76FD8">
            <w:pPr>
              <w:jc w:val="both"/>
              <w:rPr>
                <w:rFonts w:ascii="Times New Roman" w:eastAsia="Arial Unicode MS" w:hAnsi="Times New Roman" w:cs="Times New Roman"/>
                <w:sz w:val="24"/>
                <w:szCs w:val="24"/>
              </w:rPr>
            </w:pPr>
            <w:r w:rsidRPr="007A27EA">
              <w:rPr>
                <w:rFonts w:ascii="Times New Roman" w:eastAsia="Arial Unicode MS" w:hAnsi="Times New Roman" w:cs="Times New Roman"/>
                <w:sz w:val="24"/>
                <w:szCs w:val="24"/>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4F151E3" w14:textId="77777777" w:rsidR="00873A12" w:rsidRPr="007A27EA" w:rsidRDefault="00873A12" w:rsidP="00D76FD8">
            <w:pPr>
              <w:jc w:val="both"/>
              <w:rPr>
                <w:rFonts w:ascii="Times New Roman" w:eastAsia="Arial Unicode MS" w:hAnsi="Times New Roman" w:cs="Times New Roman"/>
                <w:sz w:val="24"/>
                <w:szCs w:val="24"/>
              </w:rPr>
            </w:pPr>
            <w:r w:rsidRPr="007A27EA">
              <w:rPr>
                <w:rFonts w:ascii="Times New Roman" w:hAnsi="Times New Roman" w:cs="Times New Roman"/>
                <w:sz w:val="24"/>
                <w:szCs w:val="24"/>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8DF2C22" w14:textId="77777777" w:rsidR="00873A12" w:rsidRPr="007A27EA" w:rsidRDefault="00873A12" w:rsidP="00D76FD8">
            <w:pPr>
              <w:jc w:val="both"/>
              <w:rPr>
                <w:rFonts w:ascii="Times New Roman" w:eastAsia="Arial Unicode MS" w:hAnsi="Times New Roman" w:cs="Times New Roman"/>
                <w:sz w:val="24"/>
                <w:szCs w:val="24"/>
              </w:rPr>
            </w:pPr>
            <w:r w:rsidRPr="007A27EA">
              <w:rPr>
                <w:rFonts w:ascii="Times New Roman" w:eastAsia="Arial Unicode MS" w:hAnsi="Times New Roman" w:cs="Times New Roman"/>
                <w:sz w:val="24"/>
                <w:szCs w:val="24"/>
              </w:rPr>
              <w:t>8</w:t>
            </w:r>
          </w:p>
        </w:tc>
      </w:tr>
      <w:tr w:rsidR="00873A12" w:rsidRPr="007A27EA" w14:paraId="18057843" w14:textId="77777777" w:rsidTr="00D76FD8">
        <w:trPr>
          <w:trHeight w:val="480"/>
        </w:trPr>
        <w:tc>
          <w:tcPr>
            <w:tcW w:w="29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5A853099" w14:textId="77777777" w:rsidR="00873A12" w:rsidRPr="007A27EA" w:rsidRDefault="00873A12" w:rsidP="00D76FD8">
            <w:pPr>
              <w:jc w:val="both"/>
              <w:rPr>
                <w:rFonts w:ascii="Times New Roman" w:eastAsia="Arial Unicode MS" w:hAnsi="Times New Roman" w:cs="Times New Roman"/>
                <w:sz w:val="24"/>
                <w:szCs w:val="24"/>
              </w:rPr>
            </w:pPr>
            <w:r w:rsidRPr="007A27EA">
              <w:rPr>
                <w:rFonts w:ascii="Times New Roman" w:hAnsi="Times New Roman" w:cs="Times New Roman"/>
                <w:sz w:val="24"/>
                <w:szCs w:val="24"/>
              </w:rPr>
              <w:t xml:space="preserve">             darbuotojų, dirbančių pagal darbo sutartis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A64FC6" w14:textId="77777777" w:rsidR="00873A12" w:rsidRPr="007A27EA" w:rsidRDefault="00873A12" w:rsidP="00D76FD8">
            <w:pPr>
              <w:jc w:val="both"/>
              <w:rPr>
                <w:rFonts w:ascii="Times New Roman" w:eastAsia="Arial Unicode MS" w:hAnsi="Times New Roman" w:cs="Times New Roman"/>
                <w:sz w:val="24"/>
                <w:szCs w:val="24"/>
              </w:rPr>
            </w:pPr>
            <w:r w:rsidRPr="007A27EA">
              <w:rPr>
                <w:rFonts w:ascii="Times New Roman" w:eastAsia="Arial Unicode MS" w:hAnsi="Times New Roman" w:cs="Times New Roman"/>
                <w:sz w:val="24"/>
                <w:szCs w:val="24"/>
              </w:rPr>
              <w:t>40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14F31E1" w14:textId="77777777" w:rsidR="00873A12" w:rsidRPr="007A27EA" w:rsidRDefault="00873A12" w:rsidP="00D76FD8">
            <w:pPr>
              <w:jc w:val="both"/>
              <w:rPr>
                <w:rFonts w:ascii="Times New Roman" w:eastAsia="Arial Unicode MS" w:hAnsi="Times New Roman" w:cs="Times New Roman"/>
                <w:sz w:val="24"/>
                <w:szCs w:val="24"/>
              </w:rPr>
            </w:pPr>
            <w:r w:rsidRPr="007A27EA">
              <w:rPr>
                <w:rFonts w:ascii="Times New Roman" w:hAnsi="Times New Roman" w:cs="Times New Roman"/>
                <w:sz w:val="24"/>
                <w:szCs w:val="24"/>
              </w:rPr>
              <w:t>38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6393B23" w14:textId="77777777" w:rsidR="00873A12" w:rsidRPr="007A27EA" w:rsidRDefault="00873A12" w:rsidP="00D76FD8">
            <w:pPr>
              <w:jc w:val="both"/>
              <w:rPr>
                <w:rFonts w:ascii="Times New Roman" w:eastAsia="Arial Unicode MS" w:hAnsi="Times New Roman" w:cs="Times New Roman"/>
                <w:sz w:val="24"/>
                <w:szCs w:val="24"/>
              </w:rPr>
            </w:pPr>
            <w:r w:rsidRPr="007A27EA">
              <w:rPr>
                <w:rFonts w:ascii="Times New Roman" w:eastAsia="Arial Unicode MS" w:hAnsi="Times New Roman" w:cs="Times New Roman"/>
                <w:sz w:val="24"/>
                <w:szCs w:val="24"/>
              </w:rPr>
              <w:t>40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C9E829B" w14:textId="77777777" w:rsidR="00873A12" w:rsidRPr="007A27EA" w:rsidRDefault="00873A12" w:rsidP="00D76FD8">
            <w:pPr>
              <w:jc w:val="both"/>
              <w:rPr>
                <w:rFonts w:ascii="Times New Roman" w:eastAsia="Arial Unicode MS" w:hAnsi="Times New Roman" w:cs="Times New Roman"/>
                <w:sz w:val="24"/>
                <w:szCs w:val="24"/>
              </w:rPr>
            </w:pPr>
            <w:r w:rsidRPr="007A27EA">
              <w:rPr>
                <w:rFonts w:ascii="Times New Roman" w:hAnsi="Times New Roman" w:cs="Times New Roman"/>
                <w:sz w:val="24"/>
                <w:szCs w:val="24"/>
              </w:rPr>
              <w:t>38</w:t>
            </w:r>
          </w:p>
        </w:tc>
      </w:tr>
    </w:tbl>
    <w:p w14:paraId="6B9AF51E" w14:textId="77777777" w:rsidR="007576BA" w:rsidRDefault="007576BA" w:rsidP="00BF0AFE">
      <w:pPr>
        <w:spacing w:after="0"/>
        <w:ind w:firstLine="720"/>
        <w:contextualSpacing/>
        <w:jc w:val="both"/>
        <w:rPr>
          <w:rFonts w:ascii="Times New Roman" w:hAnsi="Times New Roman" w:cs="Times New Roman"/>
          <w:sz w:val="24"/>
          <w:szCs w:val="24"/>
        </w:rPr>
      </w:pPr>
    </w:p>
    <w:p w14:paraId="713AA7E2" w14:textId="78BC51CC" w:rsidR="00BF0AFE" w:rsidRDefault="00873A12" w:rsidP="00BF0AFE">
      <w:pPr>
        <w:spacing w:after="0"/>
        <w:ind w:firstLine="720"/>
        <w:contextualSpacing/>
        <w:jc w:val="both"/>
        <w:rPr>
          <w:rFonts w:ascii="Times New Roman" w:hAnsi="Times New Roman" w:cs="Times New Roman"/>
          <w:sz w:val="24"/>
          <w:szCs w:val="24"/>
        </w:rPr>
      </w:pPr>
      <w:r w:rsidRPr="007A27EA">
        <w:rPr>
          <w:rFonts w:ascii="Times New Roman" w:hAnsi="Times New Roman" w:cs="Times New Roman"/>
          <w:sz w:val="24"/>
          <w:szCs w:val="24"/>
        </w:rPr>
        <w:t>Klaipėdos TLK veiklos zonos yra Klaipėdos ir Tauragės apskritys. Darbuotojų darbo vietos yra Klaipėdoje 38, Tauragėje 4 ir po vieną Skuodo, Šilutės, Šilalės, Jurbarko rajonuose.</w:t>
      </w:r>
    </w:p>
    <w:p w14:paraId="3FA24D22" w14:textId="31A8E50D" w:rsidR="00873A12" w:rsidRPr="007A27EA" w:rsidRDefault="00873A12" w:rsidP="00BF0AFE">
      <w:pPr>
        <w:spacing w:after="0"/>
        <w:ind w:firstLine="720"/>
        <w:contextualSpacing/>
        <w:jc w:val="both"/>
        <w:rPr>
          <w:rFonts w:ascii="Times New Roman" w:hAnsi="Times New Roman" w:cs="Times New Roman"/>
          <w:sz w:val="24"/>
          <w:szCs w:val="24"/>
        </w:rPr>
      </w:pPr>
    </w:p>
    <w:p w14:paraId="573F834C" w14:textId="77777777" w:rsidR="00873A12" w:rsidRDefault="00873A12" w:rsidP="00BF0AFE">
      <w:pPr>
        <w:spacing w:after="0"/>
        <w:contextualSpacing/>
        <w:jc w:val="center"/>
        <w:rPr>
          <w:rFonts w:ascii="Times New Roman" w:hAnsi="Times New Roman" w:cs="Times New Roman"/>
          <w:sz w:val="24"/>
          <w:szCs w:val="24"/>
        </w:rPr>
      </w:pPr>
      <w:r w:rsidRPr="007A27EA">
        <w:rPr>
          <w:rFonts w:ascii="Times New Roman" w:hAnsi="Times New Roman" w:cs="Times New Roman"/>
          <w:sz w:val="24"/>
          <w:szCs w:val="24"/>
        </w:rPr>
        <w:t>II. APSKAITOS POLITIKA</w:t>
      </w:r>
    </w:p>
    <w:p w14:paraId="3C1DD616" w14:textId="77777777" w:rsidR="00BF0AFE" w:rsidRPr="007A27EA" w:rsidRDefault="00BF0AFE" w:rsidP="00BF0AFE">
      <w:pPr>
        <w:spacing w:after="0"/>
        <w:contextualSpacing/>
        <w:jc w:val="center"/>
        <w:rPr>
          <w:rFonts w:ascii="Times New Roman" w:hAnsi="Times New Roman" w:cs="Times New Roman"/>
          <w:sz w:val="24"/>
          <w:szCs w:val="24"/>
        </w:rPr>
      </w:pPr>
    </w:p>
    <w:p w14:paraId="3188A3AB" w14:textId="3767DED8" w:rsidR="00873A12" w:rsidRPr="007A27EA" w:rsidRDefault="00873A12" w:rsidP="00CF2D78">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Klaipėdos TLK taiko tokią apskaitos politiką, kuri užtikrina, kad apskaitos duomenys atitiktų kiekvieno taikytino VSAFAS reikalavimus. Pagal subjekto principą Klaipėdos TLK laikoma apskaitos vienetu – atskirai tvarko apskaitą, sudaro ir teikia atskirus finansinių ataskaitų ir biudžeto vykdymo ataskaitų rinkinius. Klaipėdos TLK apskaitoje registruojamas tik jos patikėjimo teise valdomas, naudojamas ir disponuojamas valstybės turtas, finansavimo sumos ir įsipareigojimai, pajamos ir sąnaudos. Turtas, valdomas ir naudojamas kitomis teisėmis (panaudos), registruojamas nebalansinėse sąskaitose. Pagal turinio viršenybės prieš formą principą Klaipėdos TLK apskaitos politikoje ūkiniai įvykiai ir ūkinės operacijos vertinami ir pripažįstami pagal jų ekonominę prasmę ir turinį. Visos ūkinės operacijos ir ūkiniai įvykiai registruojami eurais ir centais sąskaitų plano sąskaitose taikant Klaipėdos TLK apskaitos politiką, parengtą pagal VSAFAS reikalavimus. </w:t>
      </w:r>
    </w:p>
    <w:p w14:paraId="61FBAF76" w14:textId="26DCC403" w:rsidR="00873A12" w:rsidRPr="007A27EA" w:rsidRDefault="00873A12" w:rsidP="00CF2D78">
      <w:pPr>
        <w:spacing w:after="0"/>
        <w:ind w:firstLine="1080"/>
        <w:contextualSpacing/>
        <w:jc w:val="both"/>
        <w:rPr>
          <w:rFonts w:ascii="Times New Roman" w:hAnsi="Times New Roman" w:cs="Times New Roman"/>
          <w:sz w:val="24"/>
          <w:szCs w:val="24"/>
        </w:rPr>
      </w:pPr>
      <w:r w:rsidRPr="007A27EA">
        <w:rPr>
          <w:rFonts w:ascii="Times New Roman" w:hAnsi="Times New Roman" w:cs="Times New Roman"/>
          <w:sz w:val="24"/>
          <w:szCs w:val="24"/>
        </w:rPr>
        <w:t>Klaipėdos TLK finansinę apskaitą tvarko ir finansinę atskaitomybę rengia vadovaudamasi šiais teisės aktais:</w:t>
      </w:r>
    </w:p>
    <w:p w14:paraId="0F8721A1" w14:textId="77777777" w:rsidR="00873A12" w:rsidRPr="007A27EA" w:rsidRDefault="00873A12" w:rsidP="002904AC">
      <w:pPr>
        <w:numPr>
          <w:ilvl w:val="0"/>
          <w:numId w:val="11"/>
        </w:numPr>
        <w:spacing w:after="0" w:line="240" w:lineRule="auto"/>
        <w:contextualSpacing/>
        <w:jc w:val="both"/>
        <w:rPr>
          <w:rFonts w:ascii="Times New Roman" w:hAnsi="Times New Roman" w:cs="Times New Roman"/>
          <w:sz w:val="24"/>
          <w:szCs w:val="24"/>
        </w:rPr>
      </w:pPr>
      <w:r w:rsidRPr="007A27EA">
        <w:rPr>
          <w:rFonts w:ascii="Times New Roman" w:hAnsi="Times New Roman" w:cs="Times New Roman"/>
          <w:sz w:val="24"/>
          <w:szCs w:val="24"/>
        </w:rPr>
        <w:t>Lietuvos Respublikos finansinės apskaitos įstatymu;</w:t>
      </w:r>
    </w:p>
    <w:p w14:paraId="4E21D635" w14:textId="77777777" w:rsidR="00873A12" w:rsidRPr="007A27EA" w:rsidRDefault="00873A12" w:rsidP="00873A12">
      <w:pPr>
        <w:numPr>
          <w:ilvl w:val="0"/>
          <w:numId w:val="11"/>
        </w:numPr>
        <w:spacing w:after="0" w:line="240" w:lineRule="auto"/>
        <w:contextualSpacing/>
        <w:jc w:val="both"/>
        <w:rPr>
          <w:rFonts w:ascii="Times New Roman" w:hAnsi="Times New Roman" w:cs="Times New Roman"/>
          <w:sz w:val="24"/>
          <w:szCs w:val="24"/>
        </w:rPr>
      </w:pPr>
      <w:r w:rsidRPr="007A27EA">
        <w:rPr>
          <w:rFonts w:ascii="Times New Roman" w:hAnsi="Times New Roman" w:cs="Times New Roman"/>
          <w:sz w:val="24"/>
          <w:szCs w:val="24"/>
        </w:rPr>
        <w:t>Lietuvos Respublikos viešojo sektoriaus atskaitomybės įstatymu;</w:t>
      </w:r>
    </w:p>
    <w:p w14:paraId="03239C5B" w14:textId="77777777" w:rsidR="00873A12" w:rsidRPr="007A27EA" w:rsidRDefault="00873A12" w:rsidP="00873A12">
      <w:pPr>
        <w:numPr>
          <w:ilvl w:val="0"/>
          <w:numId w:val="11"/>
        </w:numPr>
        <w:spacing w:after="0" w:line="240" w:lineRule="auto"/>
        <w:contextualSpacing/>
        <w:jc w:val="both"/>
        <w:rPr>
          <w:rFonts w:ascii="Times New Roman" w:hAnsi="Times New Roman" w:cs="Times New Roman"/>
          <w:sz w:val="24"/>
          <w:szCs w:val="24"/>
        </w:rPr>
      </w:pPr>
      <w:r w:rsidRPr="007A27EA">
        <w:rPr>
          <w:rFonts w:ascii="Times New Roman" w:hAnsi="Times New Roman" w:cs="Times New Roman"/>
          <w:sz w:val="24"/>
          <w:szCs w:val="24"/>
        </w:rPr>
        <w:t>Viešojo sektoriaus apskaitos ir finansinės atskaitomybės standartais;</w:t>
      </w:r>
    </w:p>
    <w:p w14:paraId="0831EE28" w14:textId="77777777" w:rsidR="00873A12" w:rsidRDefault="00873A12" w:rsidP="00873A12">
      <w:pPr>
        <w:numPr>
          <w:ilvl w:val="0"/>
          <w:numId w:val="11"/>
        </w:numPr>
        <w:spacing w:after="0" w:line="240" w:lineRule="auto"/>
        <w:contextualSpacing/>
        <w:jc w:val="both"/>
        <w:rPr>
          <w:rFonts w:ascii="Times New Roman" w:hAnsi="Times New Roman" w:cs="Times New Roman"/>
          <w:sz w:val="24"/>
          <w:szCs w:val="24"/>
        </w:rPr>
      </w:pPr>
      <w:r w:rsidRPr="007A27EA">
        <w:rPr>
          <w:rFonts w:ascii="Times New Roman" w:hAnsi="Times New Roman" w:cs="Times New Roman"/>
          <w:sz w:val="24"/>
          <w:szCs w:val="24"/>
        </w:rPr>
        <w:lastRenderedPageBreak/>
        <w:t>Lietuvos Respublikos finansų ministro 2008 m. gruodžio 22 d. įsakymu Nr. 1K-455 “Dėl privalomojo bendrojo sąskaitų plano patvirtinimo” (Žin., 2008, Nr. 148-5952; Nr. 74-3020) Valstybinės ligonių kasos prie Sveikatos apsaugos ministerijos direktoriaus 2024 m. spalio 11 d. įsakymu Nr. 1K-299 patvirtintas Valstybinės ligonių kasos prie Sveikatos apsaugos ministerijos ir teritorinių ligonių kasų sąskaitų planu.</w:t>
      </w:r>
    </w:p>
    <w:p w14:paraId="08BFF18E" w14:textId="41781DEC" w:rsidR="002441FD" w:rsidRDefault="2DF1DBF6" w:rsidP="2DF1DBF6">
      <w:pPr>
        <w:numPr>
          <w:ilvl w:val="0"/>
          <w:numId w:val="11"/>
        </w:numPr>
        <w:spacing w:after="0" w:line="240" w:lineRule="auto"/>
        <w:contextualSpacing/>
        <w:jc w:val="both"/>
        <w:rPr>
          <w:rFonts w:ascii="Times New Roman" w:hAnsi="Times New Roman" w:cs="Times New Roman"/>
          <w:sz w:val="24"/>
          <w:szCs w:val="24"/>
        </w:rPr>
      </w:pPr>
      <w:r w:rsidRPr="2DF1DBF6">
        <w:rPr>
          <w:rFonts w:ascii="Times New Roman" w:hAnsi="Times New Roman" w:cs="Times New Roman"/>
          <w:sz w:val="24"/>
          <w:szCs w:val="24"/>
        </w:rPr>
        <w:t xml:space="preserve">Apskaitos vadovu, </w:t>
      </w:r>
      <w:r w:rsidRPr="2DF1DBF6">
        <w:rPr>
          <w:rFonts w:ascii="Times New Roman" w:hAnsi="Times New Roman" w:cs="Times New Roman"/>
          <w:color w:val="000000" w:themeColor="text1"/>
          <w:sz w:val="24"/>
          <w:szCs w:val="24"/>
          <w:lang w:eastAsia="lt-LT"/>
        </w:rPr>
        <w:t>Valstybinės ligonių kasos prie Sveikatos apsaugos ministerijos direktoriaus 2011 m. birželio 21 d. įsakymu Nr. 1K-120 su vėlesniais pakeitimais patvirtintu apskaitos vadovu (vėliausias pakeitimas patvirtintas VLK Direktoriaus įsakymu Nr. 1K-264, 2024 m. rugsėjo 10 d.)</w:t>
      </w:r>
      <w:r w:rsidRPr="2DF1DBF6">
        <w:rPr>
          <w:rFonts w:ascii="Times New Roman" w:hAnsi="Times New Roman" w:cs="Times New Roman"/>
          <w:sz w:val="24"/>
          <w:szCs w:val="24"/>
        </w:rPr>
        <w:t xml:space="preserve"> </w:t>
      </w:r>
    </w:p>
    <w:p w14:paraId="175E442D" w14:textId="7E585BC3" w:rsidR="00873A12" w:rsidRPr="007A27EA" w:rsidRDefault="00873A12" w:rsidP="00CF2D78">
      <w:pPr>
        <w:spacing w:after="0"/>
        <w:ind w:firstLine="1080"/>
        <w:contextualSpacing/>
        <w:jc w:val="both"/>
        <w:rPr>
          <w:rFonts w:ascii="Times New Roman" w:hAnsi="Times New Roman" w:cs="Times New Roman"/>
          <w:sz w:val="24"/>
          <w:szCs w:val="24"/>
        </w:rPr>
      </w:pPr>
      <w:bookmarkStart w:id="2" w:name="_Toc117497717"/>
      <w:bookmarkStart w:id="3" w:name="_Toc117399142"/>
      <w:bookmarkStart w:id="4" w:name="_Toc117398938"/>
      <w:bookmarkStart w:id="5" w:name="_Toc117389205"/>
      <w:bookmarkStart w:id="6" w:name="_Toc116445020"/>
      <w:bookmarkStart w:id="7" w:name="_Ref113193490"/>
      <w:r w:rsidRPr="007A27EA">
        <w:rPr>
          <w:rFonts w:ascii="Times New Roman" w:hAnsi="Times New Roman" w:cs="Times New Roman"/>
          <w:sz w:val="24"/>
          <w:szCs w:val="24"/>
        </w:rPr>
        <w:t>Apskaitos politika apima ūkinių operacijų ir įvykių pripažinimo, įvertinimo ir apskaitos principus, metodus ir taisykles. TLK taiko tokią apskaitos politiką, kuri užtikrina, kad apskaitos duomenys atitiktų kiekvieno taikytino VSAFAS reikalavimus. Jeigu nėra konkretaus VSAFAS reikalavimo, TLK vadovaujasi bendraisiais apskaitos principais, nustatytais 1-ajame VSAFAS „Informacijos pateikimas finansinių ataskaitų rinkinyje”.</w:t>
      </w:r>
    </w:p>
    <w:p w14:paraId="166A3590" w14:textId="1EC53C48" w:rsidR="00873A12" w:rsidRPr="007A27EA" w:rsidRDefault="00873A12" w:rsidP="00CF2D78">
      <w:pPr>
        <w:spacing w:after="0"/>
        <w:ind w:firstLine="540"/>
        <w:contextualSpacing/>
        <w:jc w:val="both"/>
        <w:rPr>
          <w:rFonts w:ascii="Times New Roman" w:hAnsi="Times New Roman" w:cs="Times New Roman"/>
          <w:sz w:val="24"/>
          <w:szCs w:val="24"/>
        </w:rPr>
      </w:pPr>
      <w:r w:rsidRPr="007A27EA">
        <w:rPr>
          <w:rFonts w:ascii="Times New Roman" w:hAnsi="Times New Roman" w:cs="Times New Roman"/>
          <w:sz w:val="24"/>
          <w:szCs w:val="24"/>
        </w:rPr>
        <w:t>Šiame apskaitos vadove pateikta apskaitos politika, ūkinių įvykių ir ūkinių operacijų registravimo tvarka užtikrina, kad finansinėse ataskaitose pateikiama informacija yr</w:t>
      </w:r>
      <w:bookmarkStart w:id="8" w:name="_Toc117497718"/>
      <w:bookmarkStart w:id="9" w:name="_Toc117399143"/>
      <w:bookmarkStart w:id="10" w:name="_Toc117398939"/>
      <w:bookmarkStart w:id="11" w:name="_Toc117389206"/>
      <w:bookmarkStart w:id="12" w:name="_Toc116445021"/>
      <w:bookmarkEnd w:id="2"/>
      <w:bookmarkEnd w:id="3"/>
      <w:bookmarkEnd w:id="4"/>
      <w:bookmarkEnd w:id="5"/>
      <w:bookmarkEnd w:id="6"/>
      <w:bookmarkEnd w:id="7"/>
      <w:r w:rsidRPr="007A27EA">
        <w:rPr>
          <w:rFonts w:ascii="Times New Roman" w:hAnsi="Times New Roman" w:cs="Times New Roman"/>
          <w:sz w:val="24"/>
          <w:szCs w:val="24"/>
        </w:rPr>
        <w:t>a:</w:t>
      </w:r>
    </w:p>
    <w:p w14:paraId="0395862B" w14:textId="77777777" w:rsidR="00873A12" w:rsidRPr="007A27EA" w:rsidRDefault="00873A12" w:rsidP="002904AC">
      <w:pPr>
        <w:numPr>
          <w:ilvl w:val="0"/>
          <w:numId w:val="10"/>
        </w:numPr>
        <w:spacing w:after="0" w:line="240" w:lineRule="auto"/>
        <w:contextualSpacing/>
        <w:jc w:val="both"/>
        <w:rPr>
          <w:rFonts w:ascii="Times New Roman" w:hAnsi="Times New Roman" w:cs="Times New Roman"/>
          <w:sz w:val="24"/>
          <w:szCs w:val="24"/>
        </w:rPr>
      </w:pPr>
      <w:r w:rsidRPr="007A27EA">
        <w:rPr>
          <w:rFonts w:ascii="Times New Roman" w:hAnsi="Times New Roman" w:cs="Times New Roman"/>
          <w:sz w:val="24"/>
          <w:szCs w:val="24"/>
        </w:rPr>
        <w:t>svarbi vartotojų sprendimams priimti;</w:t>
      </w:r>
    </w:p>
    <w:p w14:paraId="1A48E395" w14:textId="77777777" w:rsidR="00873A12" w:rsidRPr="007A27EA" w:rsidRDefault="00873A12" w:rsidP="00873A12">
      <w:pPr>
        <w:numPr>
          <w:ilvl w:val="0"/>
          <w:numId w:val="10"/>
        </w:numPr>
        <w:spacing w:after="0" w:line="240" w:lineRule="auto"/>
        <w:contextualSpacing/>
        <w:jc w:val="both"/>
        <w:rPr>
          <w:rFonts w:ascii="Times New Roman" w:hAnsi="Times New Roman" w:cs="Times New Roman"/>
          <w:sz w:val="24"/>
          <w:szCs w:val="24"/>
        </w:rPr>
      </w:pPr>
      <w:r w:rsidRPr="007A27EA">
        <w:rPr>
          <w:rFonts w:ascii="Times New Roman" w:hAnsi="Times New Roman" w:cs="Times New Roman"/>
          <w:sz w:val="24"/>
          <w:szCs w:val="24"/>
        </w:rPr>
        <w:t>patikima, nes: teisingai nurodo TLK finansinius rezultatus, finansinę būklę ir pinigų srautus; parodo ūkinių įvykių ir ūkinių operacijų ekonominę prasmę, o ne vien teisinę formą;</w:t>
      </w:r>
    </w:p>
    <w:p w14:paraId="794F9B4D" w14:textId="77777777" w:rsidR="00873A12" w:rsidRPr="007A27EA" w:rsidRDefault="00873A12" w:rsidP="00873A12">
      <w:pPr>
        <w:numPr>
          <w:ilvl w:val="0"/>
          <w:numId w:val="10"/>
        </w:numPr>
        <w:spacing w:after="0" w:line="240" w:lineRule="auto"/>
        <w:contextualSpacing/>
        <w:jc w:val="both"/>
        <w:rPr>
          <w:rFonts w:ascii="Times New Roman" w:hAnsi="Times New Roman" w:cs="Times New Roman"/>
          <w:sz w:val="24"/>
          <w:szCs w:val="24"/>
        </w:rPr>
      </w:pPr>
      <w:r w:rsidRPr="007A27EA">
        <w:rPr>
          <w:rFonts w:ascii="Times New Roman" w:hAnsi="Times New Roman" w:cs="Times New Roman"/>
          <w:sz w:val="24"/>
          <w:szCs w:val="24"/>
        </w:rPr>
        <w:t>nešališka, netendencinga; apdairiai pateikta (atsargumo principas);</w:t>
      </w:r>
    </w:p>
    <w:p w14:paraId="7E05C072" w14:textId="77777777" w:rsidR="00873A12" w:rsidRPr="007A27EA" w:rsidRDefault="00873A12" w:rsidP="00873A12">
      <w:pPr>
        <w:numPr>
          <w:ilvl w:val="0"/>
          <w:numId w:val="10"/>
        </w:numPr>
        <w:spacing w:after="0" w:line="240" w:lineRule="auto"/>
        <w:contextualSpacing/>
        <w:jc w:val="both"/>
        <w:rPr>
          <w:rFonts w:ascii="Times New Roman" w:hAnsi="Times New Roman" w:cs="Times New Roman"/>
          <w:sz w:val="24"/>
          <w:szCs w:val="24"/>
        </w:rPr>
      </w:pPr>
      <w:r w:rsidRPr="007A27EA">
        <w:rPr>
          <w:rFonts w:ascii="Times New Roman" w:hAnsi="Times New Roman" w:cs="Times New Roman"/>
          <w:sz w:val="24"/>
          <w:szCs w:val="24"/>
        </w:rPr>
        <w:t>visais reikšmingais atvejais išsami.</w:t>
      </w:r>
    </w:p>
    <w:bookmarkEnd w:id="8"/>
    <w:bookmarkEnd w:id="9"/>
    <w:bookmarkEnd w:id="10"/>
    <w:bookmarkEnd w:id="11"/>
    <w:bookmarkEnd w:id="12"/>
    <w:p w14:paraId="3DB4CFC6" w14:textId="2435183A" w:rsidR="00873A12" w:rsidRPr="007A27EA" w:rsidRDefault="00873A12" w:rsidP="00CF2D78">
      <w:pPr>
        <w:spacing w:after="0"/>
        <w:ind w:firstLine="540"/>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TLK pasirinktą apskaitos politiką taiko nuolat. </w:t>
      </w:r>
    </w:p>
    <w:p w14:paraId="5C93AA3B" w14:textId="23EF417D" w:rsidR="00873A12" w:rsidRPr="007A27EA" w:rsidRDefault="00873A12" w:rsidP="00CF2D78">
      <w:pPr>
        <w:spacing w:after="0"/>
        <w:ind w:firstLine="540"/>
        <w:contextualSpacing/>
        <w:jc w:val="both"/>
        <w:rPr>
          <w:rFonts w:ascii="Times New Roman" w:hAnsi="Times New Roman" w:cs="Times New Roman"/>
          <w:sz w:val="24"/>
          <w:szCs w:val="24"/>
        </w:rPr>
      </w:pPr>
      <w:bookmarkStart w:id="13" w:name="_Ref246438485"/>
      <w:r w:rsidRPr="007A27EA">
        <w:rPr>
          <w:rFonts w:ascii="Times New Roman" w:hAnsi="Times New Roman" w:cs="Times New Roman"/>
          <w:sz w:val="24"/>
          <w:szCs w:val="24"/>
        </w:rPr>
        <w:t xml:space="preserve">Apskaitos politika keičiama dėl VSFAS pasikeitimo arba, jei kiti teisės aktai to reikalauja. </w:t>
      </w:r>
      <w:bookmarkEnd w:id="13"/>
    </w:p>
    <w:p w14:paraId="27F68854" w14:textId="5EAFFF29" w:rsidR="00873A12" w:rsidRPr="007A27EA" w:rsidRDefault="00873A12" w:rsidP="002904AC">
      <w:pPr>
        <w:spacing w:after="0"/>
        <w:ind w:firstLine="720"/>
        <w:contextualSpacing/>
        <w:jc w:val="both"/>
        <w:rPr>
          <w:rFonts w:ascii="Times New Roman" w:hAnsi="Times New Roman" w:cs="Times New Roman"/>
          <w:sz w:val="24"/>
          <w:szCs w:val="24"/>
        </w:rPr>
      </w:pPr>
      <w:bookmarkStart w:id="14" w:name="_Toc165116101"/>
      <w:bookmarkStart w:id="15" w:name="_Toc165116728"/>
      <w:bookmarkStart w:id="16" w:name="_Toc165116926"/>
      <w:bookmarkStart w:id="17" w:name="_Toc165125220"/>
      <w:bookmarkStart w:id="18" w:name="_Toc165137569"/>
      <w:bookmarkStart w:id="19" w:name="_Toc165116102"/>
      <w:bookmarkStart w:id="20" w:name="_Toc165116729"/>
      <w:bookmarkStart w:id="21" w:name="_Toc165116927"/>
      <w:bookmarkStart w:id="22" w:name="_Toc165125221"/>
      <w:bookmarkStart w:id="23" w:name="_Toc165137570"/>
      <w:bookmarkEnd w:id="14"/>
      <w:bookmarkEnd w:id="15"/>
      <w:bookmarkEnd w:id="16"/>
      <w:bookmarkEnd w:id="17"/>
      <w:bookmarkEnd w:id="18"/>
      <w:bookmarkEnd w:id="19"/>
      <w:bookmarkEnd w:id="20"/>
      <w:bookmarkEnd w:id="21"/>
      <w:bookmarkEnd w:id="22"/>
      <w:bookmarkEnd w:id="23"/>
      <w:r w:rsidRPr="007A27EA">
        <w:rPr>
          <w:rFonts w:ascii="Times New Roman" w:hAnsi="Times New Roman" w:cs="Times New Roman"/>
          <w:sz w:val="24"/>
          <w:szCs w:val="24"/>
        </w:rPr>
        <w:t>Įstaigoje finansinė apskaita vedama kompiuterizuotai naudojant</w:t>
      </w:r>
      <w:r w:rsidRPr="007A27EA">
        <w:rPr>
          <w:rFonts w:ascii="Times New Roman" w:hAnsi="Times New Roman" w:cs="Times New Roman"/>
          <w:sz w:val="24"/>
          <w:szCs w:val="24"/>
          <w:lang w:eastAsia="lt-LT"/>
        </w:rPr>
        <w:t xml:space="preserve"> Lietuvos Respublikos Finansų Ministerijos valdomą Finansų valdymo ir apskaitos informacinę sistemą</w:t>
      </w:r>
      <w:r w:rsidRPr="007A27EA">
        <w:rPr>
          <w:rFonts w:ascii="Times New Roman" w:hAnsi="Times New Roman" w:cs="Times New Roman"/>
          <w:sz w:val="24"/>
          <w:szCs w:val="24"/>
        </w:rPr>
        <w:t>.</w:t>
      </w:r>
    </w:p>
    <w:p w14:paraId="37D8D1C3" w14:textId="7AB33EE4" w:rsidR="00873A12" w:rsidRPr="007A27EA" w:rsidRDefault="00873A12" w:rsidP="00CF2D78">
      <w:pPr>
        <w:spacing w:after="0"/>
        <w:ind w:firstLine="720"/>
        <w:contextualSpacing/>
        <w:jc w:val="both"/>
        <w:rPr>
          <w:rFonts w:ascii="Times New Roman" w:hAnsi="Times New Roman" w:cs="Times New Roman"/>
          <w:sz w:val="24"/>
          <w:szCs w:val="24"/>
        </w:rPr>
      </w:pPr>
      <w:r w:rsidRPr="007A27EA">
        <w:rPr>
          <w:rFonts w:ascii="Times New Roman" w:hAnsi="Times New Roman" w:cs="Times New Roman"/>
          <w:sz w:val="24"/>
          <w:szCs w:val="24"/>
        </w:rPr>
        <w:t>2025 m. sausio – birželio mėn. finansinė atskaitomybė sudaryta naudojant Lietuvos Respublikos piniginį vienetą – eurą. Iki atskaitomybės sudarymo į apskaitą įtrauktos visos TLK ataskaitinio laikotarpio ūkinės operacijos ir ūkiniai įvykiai.  Metinių finansinių ataskaitų rinkinį sudaro žemesnio lygio mokesčių fondo ir išteklių ataskaitos.</w:t>
      </w:r>
    </w:p>
    <w:p w14:paraId="118234F3" w14:textId="6645B1FC" w:rsidR="00873A12" w:rsidRPr="007A27EA" w:rsidRDefault="00873A12" w:rsidP="00CF2D78">
      <w:pPr>
        <w:spacing w:after="0"/>
        <w:ind w:firstLine="720"/>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Klaipėdos TLK </w:t>
      </w:r>
      <w:r w:rsidR="00BF72F1" w:rsidRPr="007A27EA">
        <w:rPr>
          <w:rFonts w:ascii="Times New Roman" w:hAnsi="Times New Roman" w:cs="Times New Roman"/>
          <w:sz w:val="24"/>
          <w:szCs w:val="24"/>
        </w:rPr>
        <w:t>2025 m. sausio – birželio mėn.</w:t>
      </w:r>
      <w:r w:rsidRPr="007A27EA">
        <w:rPr>
          <w:rFonts w:ascii="Times New Roman" w:hAnsi="Times New Roman" w:cs="Times New Roman"/>
          <w:sz w:val="24"/>
          <w:szCs w:val="24"/>
        </w:rPr>
        <w:t xml:space="preserve"> finansinių ataskaitų rinkinio duomenys teikiami į Viešojo sektoriaus apskaitos ir ataskaitų konsolidavimo informacinę sistemą (VSAKIS).</w:t>
      </w:r>
    </w:p>
    <w:p w14:paraId="70FF8584" w14:textId="77777777" w:rsidR="00873A12" w:rsidRPr="007A27EA" w:rsidRDefault="00873A12" w:rsidP="00ED2692">
      <w:pPr>
        <w:spacing w:after="0"/>
        <w:contextualSpacing/>
        <w:jc w:val="both"/>
        <w:rPr>
          <w:rFonts w:ascii="Times New Roman" w:hAnsi="Times New Roman" w:cs="Times New Roman"/>
          <w:sz w:val="24"/>
          <w:szCs w:val="24"/>
        </w:rPr>
      </w:pPr>
    </w:p>
    <w:p w14:paraId="15B2157D" w14:textId="77777777" w:rsidR="00873A12" w:rsidRDefault="00873A12" w:rsidP="00ED2692">
      <w:pPr>
        <w:pStyle w:val="Antrat3"/>
        <w:spacing w:before="0" w:after="0"/>
        <w:contextualSpacing/>
        <w:rPr>
          <w:rFonts w:ascii="Times New Roman" w:hAnsi="Times New Roman" w:cs="Times New Roman"/>
          <w:b/>
          <w:bCs/>
          <w:i/>
          <w:iCs/>
          <w:color w:val="000000" w:themeColor="text1"/>
          <w:sz w:val="24"/>
          <w:szCs w:val="24"/>
        </w:rPr>
      </w:pPr>
      <w:bookmarkStart w:id="24" w:name="_Toc185240811"/>
      <w:r w:rsidRPr="001D6D09">
        <w:rPr>
          <w:rFonts w:ascii="Times New Roman" w:hAnsi="Times New Roman" w:cs="Times New Roman"/>
          <w:b/>
          <w:bCs/>
          <w:i/>
          <w:iCs/>
          <w:color w:val="000000" w:themeColor="text1"/>
          <w:sz w:val="24"/>
          <w:szCs w:val="24"/>
        </w:rPr>
        <w:t>Ilgalaikis materialusis turtas</w:t>
      </w:r>
      <w:bookmarkEnd w:id="24"/>
    </w:p>
    <w:p w14:paraId="7D5CED16" w14:textId="77777777" w:rsidR="00ED2692" w:rsidRPr="00ED2692" w:rsidRDefault="00ED2692" w:rsidP="00ED2692">
      <w:pPr>
        <w:spacing w:after="0"/>
        <w:contextualSpacing/>
      </w:pPr>
    </w:p>
    <w:p w14:paraId="4CA05061" w14:textId="4F5707F4" w:rsidR="00873A12" w:rsidRPr="007A27EA" w:rsidRDefault="00873A12" w:rsidP="00CF2D78">
      <w:pPr>
        <w:spacing w:after="0"/>
        <w:ind w:firstLine="1296"/>
        <w:contextualSpacing/>
        <w:jc w:val="both"/>
        <w:rPr>
          <w:rFonts w:ascii="Times New Roman" w:hAnsi="Times New Roman" w:cs="Times New Roman"/>
          <w:sz w:val="24"/>
          <w:szCs w:val="24"/>
        </w:rPr>
      </w:pPr>
      <w:bookmarkStart w:id="25" w:name="_Ref140565456"/>
      <w:r w:rsidRPr="007A27EA">
        <w:rPr>
          <w:rFonts w:ascii="Times New Roman" w:hAnsi="Times New Roman" w:cs="Times New Roman"/>
          <w:sz w:val="24"/>
          <w:szCs w:val="24"/>
        </w:rPr>
        <w:t>Ilgalaikio materialiojo turto apskaitos principai, metodai ir taisyklės nustatyti 12-ajame VSAFAS „Ilgalaikis materialusis turtas”, ilgalaikio materialiojo turto nuvertėjimo apskaičiavimo ir apskaitos metodai ir taisyklės – 22-ajame VSAFAS „Turto nuvertėjimas“.</w:t>
      </w:r>
    </w:p>
    <w:p w14:paraId="3D387361" w14:textId="58D90C2F" w:rsidR="00873A12" w:rsidRPr="007A27EA" w:rsidRDefault="00873A12" w:rsidP="00CF2D78">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Ilgalaikis materialusis turtas pripažįstamas ir registruojamas apskaitoje, jei jis atitinka VSAFAS nustatytus ilgalaikio materialiojo turto pripažinimo kriterijus.</w:t>
      </w:r>
      <w:bookmarkEnd w:id="25"/>
    </w:p>
    <w:p w14:paraId="39AF176C" w14:textId="19B53A2C" w:rsidR="00873A12" w:rsidRPr="007A27EA" w:rsidRDefault="00873A12" w:rsidP="00CF2D78">
      <w:pPr>
        <w:spacing w:after="0"/>
        <w:ind w:firstLine="1296"/>
        <w:contextualSpacing/>
        <w:jc w:val="both"/>
        <w:rPr>
          <w:rFonts w:ascii="Times New Roman" w:hAnsi="Times New Roman" w:cs="Times New Roman"/>
          <w:sz w:val="24"/>
          <w:szCs w:val="24"/>
        </w:rPr>
      </w:pPr>
      <w:bookmarkStart w:id="26" w:name="_Ref140565532"/>
      <w:r w:rsidRPr="007A27EA">
        <w:rPr>
          <w:rFonts w:ascii="Times New Roman" w:hAnsi="Times New Roman" w:cs="Times New Roman"/>
          <w:sz w:val="24"/>
          <w:szCs w:val="24"/>
        </w:rPr>
        <w:t>Įsigytas ilgalaikis materialusis turtas pirminio pripažinimo momentu apskaitoje registruojamas įsigijimo (pasigaminimo) savikaina.</w:t>
      </w:r>
      <w:bookmarkEnd w:id="26"/>
    </w:p>
    <w:p w14:paraId="0D225325" w14:textId="58856E51" w:rsidR="00873A12" w:rsidRPr="007A27EA" w:rsidRDefault="00873A12" w:rsidP="00CF2D78">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Išankstiniai mokėjimai už ilgalaikį materialųjį turtą apskaitoje registruojami tam skirtose ilgalaikio materialiojo turto sąskaitose.</w:t>
      </w:r>
    </w:p>
    <w:p w14:paraId="78DC5BCC" w14:textId="11E60C72" w:rsidR="00873A12" w:rsidRPr="007A27EA" w:rsidRDefault="00873A12" w:rsidP="00CF2D78">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Po pirminio pripažinimo ilgalaikis materialusis turtas, išskyrus žemę, finansinėse ataskaitose rodomas įsigijimo savikaina, atėmus sukauptą nusidėvėjimą ir nuvertėjimą, jei jis yra. Žemė po pirminio pripažinimo finansinėse ataskaitose rodoma tikrąja verte.</w:t>
      </w:r>
      <w:bookmarkStart w:id="27" w:name="_Ref156833207"/>
    </w:p>
    <w:p w14:paraId="38BAAB81" w14:textId="328BE4AC" w:rsidR="00873A12" w:rsidRPr="007A27EA" w:rsidRDefault="00873A12" w:rsidP="00CF2D78">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Ilgalaikio materialiojo turto nudėvimoji vertė yra nuosekliai paskirstoma per visą turto naudingo tarnavimo laiką. Ilgalaikio materialiojo turto vieneto nusidėvėjimas pradedamas skaičiuoti nuo kito mėnesio, kai turtas pradedamas naudoti, pirmos dienos. Nusidėvėjimas nebeskaičiuojamas nuo kito mėnesio, kai naudojamo ilgalaikio materialiojo turto likutinė vertė sutampa su jo likvidacine </w:t>
      </w:r>
      <w:r w:rsidRPr="007A27EA">
        <w:rPr>
          <w:rFonts w:ascii="Times New Roman" w:hAnsi="Times New Roman" w:cs="Times New Roman"/>
          <w:sz w:val="24"/>
          <w:szCs w:val="24"/>
        </w:rPr>
        <w:lastRenderedPageBreak/>
        <w:t>verte, kai turtas perleidžiamas, nurašomas arba kai apskaičiuojamas ir užregistruojamas to turto vieneto nuvertėjimas, lygus jo likutinės vertės sumai, pirmos dienos.</w:t>
      </w:r>
      <w:bookmarkEnd w:id="27"/>
    </w:p>
    <w:p w14:paraId="515AF912" w14:textId="3BD0566D" w:rsidR="000523A7" w:rsidRPr="000523A7" w:rsidRDefault="00873A12" w:rsidP="00CF2D78">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Ilgalaikio materialiojo turto nusidėvėjimas skaičiuojamas taikant tiesiogiai proporcingą (tiesinį) metodą pagal konkrečius materialiojo turto nusidėvėjimo normatyvus, patvirtintus teisės aktų nustatyta tvarka. </w:t>
      </w:r>
      <w:r w:rsidR="000523A7" w:rsidRPr="000523A7">
        <w:rPr>
          <w:rFonts w:ascii="Times New Roman" w:hAnsi="Times New Roman" w:cs="Times New Roman"/>
          <w:sz w:val="24"/>
          <w:szCs w:val="24"/>
        </w:rPr>
        <w:t xml:space="preserve">Taikomi tokie nustatyti ilgalaikio materialiojo turto </w:t>
      </w:r>
      <w:proofErr w:type="spellStart"/>
      <w:r w:rsidR="000523A7" w:rsidRPr="000523A7">
        <w:rPr>
          <w:rFonts w:ascii="Times New Roman" w:hAnsi="Times New Roman" w:cs="Times New Roman"/>
          <w:sz w:val="24"/>
          <w:szCs w:val="24"/>
        </w:rPr>
        <w:t>nusidėvėijimo</w:t>
      </w:r>
      <w:proofErr w:type="spellEnd"/>
      <w:r w:rsidR="000523A7" w:rsidRPr="000523A7">
        <w:rPr>
          <w:rFonts w:ascii="Times New Roman" w:hAnsi="Times New Roman" w:cs="Times New Roman"/>
          <w:sz w:val="24"/>
          <w:szCs w:val="24"/>
        </w:rPr>
        <w:t xml:space="preserve"> normatyvai (naudingas tarnavimo laikas) pagal turto grupes:</w:t>
      </w:r>
    </w:p>
    <w:p w14:paraId="102D7384" w14:textId="0134B49B" w:rsidR="000523A7" w:rsidRPr="00CF2D78" w:rsidRDefault="000523A7" w:rsidP="000523A7">
      <w:pPr>
        <w:spacing w:after="0"/>
        <w:contextualSpacing/>
        <w:jc w:val="both"/>
        <w:rPr>
          <w:rFonts w:ascii="Times New Roman" w:hAnsi="Times New Roman" w:cs="Times New Roman"/>
          <w:sz w:val="24"/>
          <w:szCs w:val="24"/>
        </w:rPr>
      </w:pPr>
      <w:r w:rsidRPr="00CF2D78">
        <w:rPr>
          <w:rFonts w:ascii="Times New Roman" w:hAnsi="Times New Roman" w:cs="Times New Roman"/>
          <w:sz w:val="24"/>
          <w:szCs w:val="24"/>
          <w:u w:val="single"/>
        </w:rPr>
        <w:t>Ilgalaikio materialiojo turto grupė</w:t>
      </w:r>
      <w:r w:rsidR="00CF2D78">
        <w:rPr>
          <w:rFonts w:ascii="Times New Roman" w:hAnsi="Times New Roman" w:cs="Times New Roman"/>
          <w:sz w:val="24"/>
          <w:szCs w:val="24"/>
        </w:rPr>
        <w:tab/>
      </w:r>
      <w:r w:rsidRPr="00CF2D78">
        <w:rPr>
          <w:rFonts w:ascii="Times New Roman" w:hAnsi="Times New Roman" w:cs="Times New Roman"/>
          <w:sz w:val="24"/>
          <w:szCs w:val="24"/>
        </w:rPr>
        <w:t xml:space="preserve"> </w:t>
      </w:r>
      <w:r w:rsidRPr="00CF2D78">
        <w:rPr>
          <w:rFonts w:ascii="Times New Roman" w:hAnsi="Times New Roman" w:cs="Times New Roman"/>
          <w:sz w:val="24"/>
          <w:szCs w:val="24"/>
          <w:u w:val="single"/>
        </w:rPr>
        <w:t>Nusidėvėjimo mažiausias/didžiausias normatyvas</w:t>
      </w:r>
    </w:p>
    <w:p w14:paraId="3AB54F51" w14:textId="30CB3C28" w:rsidR="000523A7" w:rsidRPr="00CF2D78" w:rsidRDefault="000523A7" w:rsidP="009F595F">
      <w:pPr>
        <w:spacing w:after="0"/>
        <w:ind w:left="3888" w:firstLine="1296"/>
        <w:contextualSpacing/>
        <w:jc w:val="both"/>
        <w:rPr>
          <w:rFonts w:ascii="Times New Roman" w:hAnsi="Times New Roman" w:cs="Times New Roman"/>
          <w:sz w:val="24"/>
          <w:szCs w:val="24"/>
        </w:rPr>
      </w:pPr>
      <w:r w:rsidRPr="00CF2D78">
        <w:rPr>
          <w:rFonts w:ascii="Times New Roman" w:hAnsi="Times New Roman" w:cs="Times New Roman"/>
          <w:sz w:val="24"/>
          <w:szCs w:val="24"/>
        </w:rPr>
        <w:t>(</w:t>
      </w:r>
      <w:r w:rsidRPr="00CF2D78">
        <w:rPr>
          <w:rFonts w:ascii="Times New Roman" w:hAnsi="Times New Roman" w:cs="Times New Roman"/>
          <w:sz w:val="24"/>
          <w:szCs w:val="24"/>
          <w:u w:val="single"/>
        </w:rPr>
        <w:t>tarnavimo laikas), metais</w:t>
      </w:r>
      <w:r w:rsidRPr="00CF2D78">
        <w:rPr>
          <w:rFonts w:ascii="Times New Roman" w:hAnsi="Times New Roman" w:cs="Times New Roman"/>
          <w:sz w:val="24"/>
          <w:szCs w:val="24"/>
        </w:rPr>
        <w:t xml:space="preserve"> </w:t>
      </w:r>
    </w:p>
    <w:p w14:paraId="58B0B163" w14:textId="682DAB1C" w:rsidR="000523A7" w:rsidRPr="00CF2D78" w:rsidRDefault="000523A7" w:rsidP="000523A7">
      <w:pPr>
        <w:spacing w:after="0"/>
        <w:contextualSpacing/>
        <w:jc w:val="both"/>
        <w:rPr>
          <w:rFonts w:ascii="Times New Roman" w:hAnsi="Times New Roman" w:cs="Times New Roman"/>
          <w:sz w:val="24"/>
          <w:szCs w:val="24"/>
        </w:rPr>
      </w:pPr>
      <w:r w:rsidRPr="00CF2D78">
        <w:rPr>
          <w:rFonts w:ascii="Times New Roman" w:hAnsi="Times New Roman" w:cs="Times New Roman"/>
          <w:sz w:val="24"/>
          <w:szCs w:val="24"/>
        </w:rPr>
        <w:t>Pastatai</w:t>
      </w:r>
      <w:r w:rsidR="00CF2D78">
        <w:rPr>
          <w:rFonts w:ascii="Times New Roman" w:hAnsi="Times New Roman" w:cs="Times New Roman"/>
          <w:sz w:val="24"/>
          <w:szCs w:val="24"/>
        </w:rPr>
        <w:tab/>
      </w:r>
      <w:r w:rsidR="00CF2D78">
        <w:rPr>
          <w:rFonts w:ascii="Times New Roman" w:hAnsi="Times New Roman" w:cs="Times New Roman"/>
          <w:sz w:val="24"/>
          <w:szCs w:val="24"/>
        </w:rPr>
        <w:tab/>
      </w:r>
      <w:r w:rsidR="00CF2D78">
        <w:rPr>
          <w:rFonts w:ascii="Times New Roman" w:hAnsi="Times New Roman" w:cs="Times New Roman"/>
          <w:sz w:val="24"/>
          <w:szCs w:val="24"/>
        </w:rPr>
        <w:tab/>
      </w:r>
      <w:r w:rsidR="009F595F">
        <w:rPr>
          <w:rFonts w:ascii="Times New Roman" w:hAnsi="Times New Roman" w:cs="Times New Roman"/>
          <w:sz w:val="24"/>
          <w:szCs w:val="24"/>
        </w:rPr>
        <w:tab/>
      </w:r>
      <w:r w:rsidR="00CF2D78">
        <w:rPr>
          <w:rFonts w:ascii="Times New Roman" w:hAnsi="Times New Roman" w:cs="Times New Roman"/>
          <w:sz w:val="24"/>
          <w:szCs w:val="24"/>
        </w:rPr>
        <w:tab/>
      </w:r>
      <w:r w:rsidRPr="00CF2D78">
        <w:rPr>
          <w:rFonts w:ascii="Times New Roman" w:hAnsi="Times New Roman" w:cs="Times New Roman"/>
          <w:sz w:val="24"/>
          <w:szCs w:val="24"/>
        </w:rPr>
        <w:t xml:space="preserve">15 - 100 </w:t>
      </w:r>
    </w:p>
    <w:p w14:paraId="0D921070" w14:textId="3B0A392C" w:rsidR="000523A7" w:rsidRPr="00CF2D78" w:rsidRDefault="000523A7" w:rsidP="000523A7">
      <w:pPr>
        <w:spacing w:after="0"/>
        <w:contextualSpacing/>
        <w:jc w:val="both"/>
        <w:rPr>
          <w:rFonts w:ascii="Times New Roman" w:hAnsi="Times New Roman" w:cs="Times New Roman"/>
          <w:sz w:val="24"/>
          <w:szCs w:val="24"/>
        </w:rPr>
      </w:pPr>
      <w:r w:rsidRPr="00CF2D78">
        <w:rPr>
          <w:rFonts w:ascii="Times New Roman" w:hAnsi="Times New Roman" w:cs="Times New Roman"/>
          <w:sz w:val="24"/>
          <w:szCs w:val="24"/>
        </w:rPr>
        <w:t>Infrastruktūros statiniai</w:t>
      </w:r>
      <w:r w:rsidR="00CF2D78">
        <w:rPr>
          <w:rFonts w:ascii="Times New Roman" w:hAnsi="Times New Roman" w:cs="Times New Roman"/>
          <w:sz w:val="24"/>
          <w:szCs w:val="24"/>
        </w:rPr>
        <w:tab/>
      </w:r>
      <w:r w:rsidR="00CF2D78">
        <w:rPr>
          <w:rFonts w:ascii="Times New Roman" w:hAnsi="Times New Roman" w:cs="Times New Roman"/>
          <w:sz w:val="24"/>
          <w:szCs w:val="24"/>
        </w:rPr>
        <w:tab/>
      </w:r>
      <w:r w:rsidR="009F595F">
        <w:rPr>
          <w:rFonts w:ascii="Times New Roman" w:hAnsi="Times New Roman" w:cs="Times New Roman"/>
          <w:sz w:val="24"/>
          <w:szCs w:val="24"/>
        </w:rPr>
        <w:tab/>
      </w:r>
      <w:r w:rsidR="009F595F">
        <w:rPr>
          <w:rFonts w:ascii="Times New Roman" w:hAnsi="Times New Roman" w:cs="Times New Roman"/>
          <w:sz w:val="24"/>
          <w:szCs w:val="24"/>
        </w:rPr>
        <w:tab/>
      </w:r>
      <w:r w:rsidRPr="00CF2D78">
        <w:rPr>
          <w:rFonts w:ascii="Times New Roman" w:hAnsi="Times New Roman" w:cs="Times New Roman"/>
          <w:sz w:val="24"/>
          <w:szCs w:val="24"/>
        </w:rPr>
        <w:t xml:space="preserve">15-60 </w:t>
      </w:r>
    </w:p>
    <w:p w14:paraId="378D5AA0" w14:textId="12402B52" w:rsidR="000523A7" w:rsidRPr="00CF2D78" w:rsidRDefault="000523A7" w:rsidP="000523A7">
      <w:pPr>
        <w:spacing w:after="0"/>
        <w:contextualSpacing/>
        <w:jc w:val="both"/>
        <w:rPr>
          <w:rFonts w:ascii="Times New Roman" w:hAnsi="Times New Roman" w:cs="Times New Roman"/>
          <w:sz w:val="24"/>
          <w:szCs w:val="24"/>
        </w:rPr>
      </w:pPr>
      <w:r w:rsidRPr="00CF2D78">
        <w:rPr>
          <w:rFonts w:ascii="Times New Roman" w:hAnsi="Times New Roman" w:cs="Times New Roman"/>
          <w:sz w:val="24"/>
          <w:szCs w:val="24"/>
        </w:rPr>
        <w:t>Kiti statiniai</w:t>
      </w:r>
      <w:r w:rsidR="00CF2D78">
        <w:rPr>
          <w:rFonts w:ascii="Times New Roman" w:hAnsi="Times New Roman" w:cs="Times New Roman"/>
          <w:sz w:val="24"/>
          <w:szCs w:val="24"/>
        </w:rPr>
        <w:tab/>
      </w:r>
      <w:r w:rsidR="00CF2D78">
        <w:rPr>
          <w:rFonts w:ascii="Times New Roman" w:hAnsi="Times New Roman" w:cs="Times New Roman"/>
          <w:sz w:val="24"/>
          <w:szCs w:val="24"/>
        </w:rPr>
        <w:tab/>
      </w:r>
      <w:r w:rsidR="00CF2D78">
        <w:rPr>
          <w:rFonts w:ascii="Times New Roman" w:hAnsi="Times New Roman" w:cs="Times New Roman"/>
          <w:sz w:val="24"/>
          <w:szCs w:val="24"/>
        </w:rPr>
        <w:tab/>
      </w:r>
      <w:r w:rsidR="009F595F">
        <w:rPr>
          <w:rFonts w:ascii="Times New Roman" w:hAnsi="Times New Roman" w:cs="Times New Roman"/>
          <w:sz w:val="24"/>
          <w:szCs w:val="24"/>
        </w:rPr>
        <w:tab/>
      </w:r>
      <w:r w:rsidR="009F595F">
        <w:rPr>
          <w:rFonts w:ascii="Times New Roman" w:hAnsi="Times New Roman" w:cs="Times New Roman"/>
          <w:sz w:val="24"/>
          <w:szCs w:val="24"/>
        </w:rPr>
        <w:tab/>
      </w:r>
      <w:r w:rsidRPr="00CF2D78">
        <w:rPr>
          <w:rFonts w:ascii="Times New Roman" w:hAnsi="Times New Roman" w:cs="Times New Roman"/>
          <w:sz w:val="24"/>
          <w:szCs w:val="24"/>
        </w:rPr>
        <w:t xml:space="preserve">15 </w:t>
      </w:r>
    </w:p>
    <w:p w14:paraId="44DA7FF8" w14:textId="42CAB691" w:rsidR="000523A7" w:rsidRPr="00CF2D78" w:rsidRDefault="000523A7" w:rsidP="000523A7">
      <w:pPr>
        <w:spacing w:after="0"/>
        <w:contextualSpacing/>
        <w:jc w:val="both"/>
        <w:rPr>
          <w:rFonts w:ascii="Times New Roman" w:hAnsi="Times New Roman" w:cs="Times New Roman"/>
          <w:sz w:val="24"/>
          <w:szCs w:val="24"/>
        </w:rPr>
      </w:pPr>
      <w:r w:rsidRPr="00CF2D78">
        <w:rPr>
          <w:rFonts w:ascii="Times New Roman" w:hAnsi="Times New Roman" w:cs="Times New Roman"/>
          <w:sz w:val="24"/>
          <w:szCs w:val="24"/>
        </w:rPr>
        <w:t>Mašinos ir įrenginiai</w:t>
      </w:r>
      <w:r w:rsidR="00CF2D78">
        <w:rPr>
          <w:rFonts w:ascii="Times New Roman" w:hAnsi="Times New Roman" w:cs="Times New Roman"/>
          <w:sz w:val="24"/>
          <w:szCs w:val="24"/>
        </w:rPr>
        <w:tab/>
      </w:r>
      <w:r w:rsidR="00CF2D78">
        <w:rPr>
          <w:rFonts w:ascii="Times New Roman" w:hAnsi="Times New Roman" w:cs="Times New Roman"/>
          <w:sz w:val="24"/>
          <w:szCs w:val="24"/>
        </w:rPr>
        <w:tab/>
      </w:r>
      <w:r w:rsidR="009F595F">
        <w:rPr>
          <w:rFonts w:ascii="Times New Roman" w:hAnsi="Times New Roman" w:cs="Times New Roman"/>
          <w:sz w:val="24"/>
          <w:szCs w:val="24"/>
        </w:rPr>
        <w:tab/>
      </w:r>
      <w:r w:rsidR="009F595F">
        <w:rPr>
          <w:rFonts w:ascii="Times New Roman" w:hAnsi="Times New Roman" w:cs="Times New Roman"/>
          <w:sz w:val="24"/>
          <w:szCs w:val="24"/>
        </w:rPr>
        <w:tab/>
      </w:r>
      <w:r w:rsidRPr="00CF2D78">
        <w:rPr>
          <w:rFonts w:ascii="Times New Roman" w:hAnsi="Times New Roman" w:cs="Times New Roman"/>
          <w:sz w:val="24"/>
          <w:szCs w:val="24"/>
        </w:rPr>
        <w:t xml:space="preserve">3 -15 </w:t>
      </w:r>
    </w:p>
    <w:p w14:paraId="0D6C30C0" w14:textId="75CAA0FB" w:rsidR="000523A7" w:rsidRPr="00CF2D78" w:rsidRDefault="000523A7" w:rsidP="000523A7">
      <w:pPr>
        <w:spacing w:after="0"/>
        <w:contextualSpacing/>
        <w:jc w:val="both"/>
        <w:rPr>
          <w:rFonts w:ascii="Times New Roman" w:hAnsi="Times New Roman" w:cs="Times New Roman"/>
          <w:sz w:val="24"/>
          <w:szCs w:val="24"/>
        </w:rPr>
      </w:pPr>
      <w:r w:rsidRPr="00CF2D78">
        <w:rPr>
          <w:rFonts w:ascii="Times New Roman" w:hAnsi="Times New Roman" w:cs="Times New Roman"/>
          <w:sz w:val="24"/>
          <w:szCs w:val="24"/>
        </w:rPr>
        <w:t>Transporto priemonės</w:t>
      </w:r>
      <w:r w:rsidR="00CF2D78">
        <w:rPr>
          <w:rFonts w:ascii="Times New Roman" w:hAnsi="Times New Roman" w:cs="Times New Roman"/>
          <w:sz w:val="24"/>
          <w:szCs w:val="24"/>
        </w:rPr>
        <w:tab/>
      </w:r>
      <w:r w:rsidR="00CF2D78">
        <w:rPr>
          <w:rFonts w:ascii="Times New Roman" w:hAnsi="Times New Roman" w:cs="Times New Roman"/>
          <w:sz w:val="24"/>
          <w:szCs w:val="24"/>
        </w:rPr>
        <w:tab/>
      </w:r>
      <w:r w:rsidR="009F595F">
        <w:rPr>
          <w:rFonts w:ascii="Times New Roman" w:hAnsi="Times New Roman" w:cs="Times New Roman"/>
          <w:sz w:val="24"/>
          <w:szCs w:val="24"/>
        </w:rPr>
        <w:tab/>
      </w:r>
      <w:r w:rsidR="009F595F">
        <w:rPr>
          <w:rFonts w:ascii="Times New Roman" w:hAnsi="Times New Roman" w:cs="Times New Roman"/>
          <w:sz w:val="24"/>
          <w:szCs w:val="24"/>
        </w:rPr>
        <w:tab/>
      </w:r>
      <w:r w:rsidRPr="00CF2D78">
        <w:rPr>
          <w:rFonts w:ascii="Times New Roman" w:hAnsi="Times New Roman" w:cs="Times New Roman"/>
          <w:sz w:val="24"/>
          <w:szCs w:val="24"/>
        </w:rPr>
        <w:t xml:space="preserve">4 - 6 </w:t>
      </w:r>
    </w:p>
    <w:p w14:paraId="0A96FF8F" w14:textId="798EA1E2" w:rsidR="000523A7" w:rsidRPr="00CF2D78" w:rsidRDefault="000523A7" w:rsidP="000523A7">
      <w:pPr>
        <w:spacing w:after="0"/>
        <w:contextualSpacing/>
        <w:jc w:val="both"/>
        <w:rPr>
          <w:rFonts w:ascii="Times New Roman" w:hAnsi="Times New Roman" w:cs="Times New Roman"/>
          <w:sz w:val="24"/>
          <w:szCs w:val="24"/>
        </w:rPr>
      </w:pPr>
      <w:r w:rsidRPr="00CF2D78">
        <w:rPr>
          <w:rFonts w:ascii="Times New Roman" w:hAnsi="Times New Roman" w:cs="Times New Roman"/>
          <w:sz w:val="24"/>
          <w:szCs w:val="24"/>
        </w:rPr>
        <w:t>Baldai, biuro įranga ir kitas ilgalaikis materialusis turtas</w:t>
      </w:r>
      <w:r w:rsidR="00CF2D78">
        <w:rPr>
          <w:rFonts w:ascii="Times New Roman" w:hAnsi="Times New Roman" w:cs="Times New Roman"/>
          <w:sz w:val="24"/>
          <w:szCs w:val="24"/>
        </w:rPr>
        <w:t xml:space="preserve"> </w:t>
      </w:r>
      <w:r w:rsidR="009F595F">
        <w:rPr>
          <w:rFonts w:ascii="Times New Roman" w:hAnsi="Times New Roman" w:cs="Times New Roman"/>
          <w:sz w:val="24"/>
          <w:szCs w:val="24"/>
        </w:rPr>
        <w:tab/>
      </w:r>
      <w:r w:rsidRPr="00CF2D78">
        <w:rPr>
          <w:rFonts w:ascii="Times New Roman" w:hAnsi="Times New Roman" w:cs="Times New Roman"/>
          <w:sz w:val="24"/>
          <w:szCs w:val="24"/>
        </w:rPr>
        <w:t xml:space="preserve">3-40 </w:t>
      </w:r>
    </w:p>
    <w:p w14:paraId="299065B0" w14:textId="77777777" w:rsidR="00873A12" w:rsidRPr="007A27EA" w:rsidRDefault="00873A12" w:rsidP="0078545C">
      <w:pPr>
        <w:spacing w:after="0"/>
        <w:contextualSpacing/>
        <w:jc w:val="both"/>
        <w:rPr>
          <w:rFonts w:ascii="Times New Roman" w:hAnsi="Times New Roman" w:cs="Times New Roman"/>
          <w:sz w:val="24"/>
          <w:szCs w:val="24"/>
        </w:rPr>
      </w:pPr>
      <w:r w:rsidRPr="007A27EA">
        <w:rPr>
          <w:rFonts w:ascii="Times New Roman" w:hAnsi="Times New Roman" w:cs="Times New Roman"/>
          <w:sz w:val="24"/>
          <w:szCs w:val="24"/>
        </w:rPr>
        <w:tab/>
        <w:t xml:space="preserve">Kai turtas parduodamas arba nurašomas, jo įsigijimo savikaina, sukauptas nusidėvėjimas ir, jei yra, nuvertėjimas nurašomi. Pardavimo pelnas ar nuostoliai parodomi atitinkamame veiklos rezultatų ataskaitos straipsnyje. </w:t>
      </w:r>
    </w:p>
    <w:p w14:paraId="2399E7C8" w14:textId="77777777" w:rsidR="00873A12" w:rsidRDefault="00873A12" w:rsidP="0078545C">
      <w:pPr>
        <w:spacing w:after="0"/>
        <w:contextualSpacing/>
        <w:jc w:val="both"/>
        <w:rPr>
          <w:rFonts w:ascii="Times New Roman" w:hAnsi="Times New Roman" w:cs="Times New Roman"/>
          <w:sz w:val="24"/>
          <w:szCs w:val="24"/>
        </w:rPr>
      </w:pPr>
      <w:r w:rsidRPr="007A27EA">
        <w:rPr>
          <w:rFonts w:ascii="Times New Roman" w:hAnsi="Times New Roman" w:cs="Times New Roman"/>
          <w:sz w:val="24"/>
          <w:szCs w:val="24"/>
        </w:rPr>
        <w:tab/>
        <w:t>Ilgalaikio materialiojo turto rekonstravimas, remontas ar kiti darbai pripažįstami esminiu turto pagerinimu, jei padidina turto funkcijų apimtį arba pailgina turto naudingo tarnavimo laiką, arba iš esmės pagerina jo naudingąsias savybes. Šių darbų verte didinama ilgalaikio materialiojo turto įsigijimo savikaina ir (arba) patikslinamas likęs turto naudingo tarnavimo laikas. Jei atlikti darbai nepagerina naudingųjų ilgalaikio materialiojo turto savybių ar nepadidina turto funkcijų apimties, arba nepailgina jo naudingo tarnavimo laiko, jie nepripažįstami esminiu pagerinimu, o šių darbų vertė pripažįstama ataskaitinio laikotarpio sąnaudomis.</w:t>
      </w:r>
    </w:p>
    <w:p w14:paraId="79DE3A76" w14:textId="77777777" w:rsidR="0048640C" w:rsidRPr="007A27EA" w:rsidRDefault="0048640C" w:rsidP="0048640C">
      <w:pPr>
        <w:spacing w:after="0"/>
        <w:contextualSpacing/>
        <w:jc w:val="both"/>
        <w:rPr>
          <w:rFonts w:ascii="Times New Roman" w:hAnsi="Times New Roman" w:cs="Times New Roman"/>
          <w:sz w:val="24"/>
          <w:szCs w:val="24"/>
        </w:rPr>
      </w:pPr>
    </w:p>
    <w:p w14:paraId="19B2C161" w14:textId="77777777" w:rsidR="00873A12" w:rsidRDefault="00873A12" w:rsidP="0048640C">
      <w:pPr>
        <w:pStyle w:val="Antrat3"/>
        <w:spacing w:before="0" w:after="0"/>
        <w:contextualSpacing/>
        <w:rPr>
          <w:rFonts w:ascii="Times New Roman" w:hAnsi="Times New Roman" w:cs="Times New Roman"/>
          <w:b/>
          <w:bCs/>
          <w:i/>
          <w:iCs/>
          <w:color w:val="000000" w:themeColor="text1"/>
          <w:sz w:val="24"/>
          <w:szCs w:val="24"/>
        </w:rPr>
      </w:pPr>
      <w:bookmarkStart w:id="28" w:name="_Ref99354285"/>
      <w:bookmarkStart w:id="29" w:name="_Toc185240810"/>
      <w:r w:rsidRPr="0048640C">
        <w:rPr>
          <w:rFonts w:ascii="Times New Roman" w:hAnsi="Times New Roman" w:cs="Times New Roman"/>
          <w:b/>
          <w:bCs/>
          <w:i/>
          <w:iCs/>
          <w:color w:val="000000" w:themeColor="text1"/>
          <w:sz w:val="24"/>
          <w:szCs w:val="24"/>
        </w:rPr>
        <w:t>Nematerialusis turtas</w:t>
      </w:r>
      <w:bookmarkEnd w:id="28"/>
      <w:bookmarkEnd w:id="29"/>
    </w:p>
    <w:p w14:paraId="4EEE1024" w14:textId="77777777" w:rsidR="00BD57B0" w:rsidRDefault="00BD57B0" w:rsidP="0048640C">
      <w:pPr>
        <w:spacing w:after="0"/>
        <w:contextualSpacing/>
        <w:jc w:val="both"/>
        <w:rPr>
          <w:rFonts w:ascii="Times New Roman" w:hAnsi="Times New Roman" w:cs="Times New Roman"/>
          <w:sz w:val="24"/>
          <w:szCs w:val="24"/>
        </w:rPr>
      </w:pPr>
    </w:p>
    <w:p w14:paraId="258BFEFB" w14:textId="4DA488CE" w:rsidR="00873A12" w:rsidRPr="007A27EA" w:rsidRDefault="00873A12" w:rsidP="009F595F">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Nematerialiojo turto apskaitos principai, metodai ir taisyklės nustatyti 13-ajame VSAFAS „Nematerialusis turtas”, nematerialiojo turto nuvertėjimo apskaičiavimo ir apskaitos metodai ir taisyklės – 22-ajame VSAFAS „Turto nuvertėjimas“.</w:t>
      </w:r>
    </w:p>
    <w:p w14:paraId="06C19FA8" w14:textId="3C212C11" w:rsidR="00873A12" w:rsidRPr="007A27EA" w:rsidRDefault="00873A12" w:rsidP="009F595F">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Nematerialusis turtas yra pripažįstamas, jei atitinka 13-ajame VSAFAS pateiktus nematerialiajam turtui nustatytus kriterijus.</w:t>
      </w:r>
    </w:p>
    <w:p w14:paraId="4D16938C" w14:textId="5FA44ADC" w:rsidR="00873A12" w:rsidRPr="007A27EA" w:rsidRDefault="00873A12" w:rsidP="009F595F">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Nematerialusis turtas pirminio pripažinimo metu apskaitoje yra registruojamas įsigijimo savikaina. Išlaidos, patirtos po pirkto ar susikurto nematerialiojo turto pirminio pripažinimo, didina nematerialiojo turto įsigijimo savikainą tik tais atvejais, kai galima patikimai nustatyti, kad patobulintas nematerialusis turtas teiks didesnę ekonominę naudą, t. y. kad atliktas esminis nematerialiojo turto pagerinimas.</w:t>
      </w:r>
    </w:p>
    <w:p w14:paraId="76273F71" w14:textId="3CD8CD16" w:rsidR="00873A12" w:rsidRPr="007A27EA" w:rsidRDefault="00873A12" w:rsidP="009F595F">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Išankstiniai mokėjimai už nematerialųjį turtą apskaitoje registruojami nematerialiojo turto sąskaitose.</w:t>
      </w:r>
    </w:p>
    <w:p w14:paraId="5AB9CD3B" w14:textId="6440A5CC" w:rsidR="00873A12" w:rsidRPr="007A27EA" w:rsidRDefault="00873A12" w:rsidP="009F595F">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Po pirminio pripažinimo nematerialusis turtas, kurio naudingo tarnavimo laikas ribotas, finansinėse ataskaitose yra parodomas įsigijimo savikaina, atėmus sukauptą amortizaciją ir nuvertėjimą, jei jis yra. </w:t>
      </w:r>
    </w:p>
    <w:p w14:paraId="250341F4" w14:textId="1F257707" w:rsidR="00873A12" w:rsidRPr="007A27EA" w:rsidRDefault="00873A12" w:rsidP="009F595F">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Nematerialiojo turto amortizuojamoji vertė yra nuosekliai paskirstoma per visą nustatytą turto naudingo tarnavimo laiką tiesiogiai proporcingu metodu. Nematerialiojo turto vieneto amortizacija pradedama skaičiuoti nuo kito mėnesio, kai turtas pradedamas naudoti, pirmos dienos ir nebeskaičiuojama nuo kito mėnesio, kai naudojamo nematerialiojo turto likutinė vertė sutampa su jo likvidacine verte, kai turtas perleidžiamas, nurašomas arba kai apskaičiuojamas ir užregistruojamas to turto vieneto nuvertėjimas, lygus jo likutinės vertės sumai, pirmos dienos.</w:t>
      </w:r>
    </w:p>
    <w:p w14:paraId="0905E83D" w14:textId="7B53FAF1" w:rsidR="00873A12" w:rsidRDefault="00873A12" w:rsidP="009F595F">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lastRenderedPageBreak/>
        <w:t>Nematerialiojo turto naudingo tarnavimo laikas, nustatytas atsižvelgiant į sutartis ar kitas juridines teises, neturi būti ilgesnis už juridinių teisių galiojimo laikotarpį. Nematerialiajam turtui TLK taiko nematerialiojo turto amortizacijos normatyvus, patvirtintus teisės aktų nustatyta tvarka.</w:t>
      </w:r>
    </w:p>
    <w:p w14:paraId="51D6D866" w14:textId="5B07F721" w:rsidR="000523A7" w:rsidRPr="009F595F" w:rsidRDefault="000523A7" w:rsidP="000523A7">
      <w:pPr>
        <w:spacing w:after="0"/>
        <w:contextualSpacing/>
        <w:jc w:val="both"/>
        <w:rPr>
          <w:rFonts w:ascii="Times New Roman" w:hAnsi="Times New Roman" w:cs="Times New Roman"/>
          <w:sz w:val="24"/>
          <w:szCs w:val="24"/>
        </w:rPr>
      </w:pPr>
      <w:r w:rsidRPr="009F595F">
        <w:rPr>
          <w:rFonts w:ascii="Times New Roman" w:hAnsi="Times New Roman" w:cs="Times New Roman"/>
          <w:sz w:val="24"/>
          <w:szCs w:val="24"/>
          <w:u w:val="single"/>
        </w:rPr>
        <w:t>Nematerialiojo turto grupė</w:t>
      </w:r>
      <w:r w:rsidR="009F595F">
        <w:rPr>
          <w:rFonts w:ascii="Times New Roman" w:hAnsi="Times New Roman" w:cs="Times New Roman"/>
          <w:sz w:val="24"/>
          <w:szCs w:val="24"/>
        </w:rPr>
        <w:tab/>
      </w:r>
      <w:r w:rsidR="009F595F">
        <w:rPr>
          <w:rFonts w:ascii="Times New Roman" w:hAnsi="Times New Roman" w:cs="Times New Roman"/>
          <w:sz w:val="24"/>
          <w:szCs w:val="24"/>
        </w:rPr>
        <w:tab/>
      </w:r>
      <w:r w:rsidRPr="009F595F">
        <w:rPr>
          <w:rFonts w:ascii="Times New Roman" w:hAnsi="Times New Roman" w:cs="Times New Roman"/>
          <w:sz w:val="24"/>
          <w:szCs w:val="24"/>
          <w:u w:val="single"/>
        </w:rPr>
        <w:t>Amortizacijos mažiausias/didžiausias normatyvas</w:t>
      </w:r>
    </w:p>
    <w:p w14:paraId="2C3B8B18" w14:textId="47521BD9" w:rsidR="000523A7" w:rsidRPr="009F595F" w:rsidRDefault="000523A7" w:rsidP="009F595F">
      <w:pPr>
        <w:spacing w:after="0"/>
        <w:ind w:left="2592" w:firstLine="1296"/>
        <w:contextualSpacing/>
        <w:jc w:val="both"/>
        <w:rPr>
          <w:rFonts w:ascii="Times New Roman" w:hAnsi="Times New Roman" w:cs="Times New Roman"/>
          <w:sz w:val="24"/>
          <w:szCs w:val="24"/>
        </w:rPr>
      </w:pPr>
      <w:r w:rsidRPr="009F595F">
        <w:rPr>
          <w:rFonts w:ascii="Times New Roman" w:hAnsi="Times New Roman" w:cs="Times New Roman"/>
          <w:sz w:val="24"/>
          <w:szCs w:val="24"/>
        </w:rPr>
        <w:t>(</w:t>
      </w:r>
      <w:r w:rsidRPr="009F595F">
        <w:rPr>
          <w:rFonts w:ascii="Times New Roman" w:hAnsi="Times New Roman" w:cs="Times New Roman"/>
          <w:sz w:val="24"/>
          <w:szCs w:val="24"/>
          <w:u w:val="single"/>
        </w:rPr>
        <w:t>tarnavimo laikas) metais</w:t>
      </w:r>
    </w:p>
    <w:p w14:paraId="0353D65D" w14:textId="2FA49FD5" w:rsidR="000523A7" w:rsidRPr="009F595F" w:rsidRDefault="000523A7" w:rsidP="000523A7">
      <w:pPr>
        <w:spacing w:after="0"/>
        <w:contextualSpacing/>
        <w:jc w:val="both"/>
        <w:rPr>
          <w:rFonts w:ascii="Times New Roman" w:hAnsi="Times New Roman" w:cs="Times New Roman"/>
          <w:sz w:val="24"/>
          <w:szCs w:val="24"/>
        </w:rPr>
      </w:pPr>
      <w:r w:rsidRPr="009F595F">
        <w:rPr>
          <w:rFonts w:ascii="Times New Roman" w:hAnsi="Times New Roman" w:cs="Times New Roman"/>
          <w:sz w:val="24"/>
          <w:szCs w:val="24"/>
        </w:rPr>
        <w:t>Programinė įranga ir jos licencijo</w:t>
      </w:r>
      <w:r w:rsidR="009F595F">
        <w:rPr>
          <w:rFonts w:ascii="Times New Roman" w:hAnsi="Times New Roman" w:cs="Times New Roman"/>
          <w:sz w:val="24"/>
          <w:szCs w:val="24"/>
        </w:rPr>
        <w:t>s</w:t>
      </w:r>
      <w:r w:rsidR="009F595F">
        <w:rPr>
          <w:rFonts w:ascii="Times New Roman" w:hAnsi="Times New Roman" w:cs="Times New Roman"/>
          <w:sz w:val="24"/>
          <w:szCs w:val="24"/>
        </w:rPr>
        <w:tab/>
      </w:r>
      <w:r w:rsidR="009F595F">
        <w:rPr>
          <w:rFonts w:ascii="Times New Roman" w:hAnsi="Times New Roman" w:cs="Times New Roman"/>
          <w:sz w:val="24"/>
          <w:szCs w:val="24"/>
        </w:rPr>
        <w:tab/>
      </w:r>
      <w:r w:rsidRPr="009F595F">
        <w:rPr>
          <w:rFonts w:ascii="Times New Roman" w:hAnsi="Times New Roman" w:cs="Times New Roman"/>
          <w:sz w:val="24"/>
          <w:szCs w:val="24"/>
        </w:rPr>
        <w:t xml:space="preserve"> 4 </w:t>
      </w:r>
    </w:p>
    <w:p w14:paraId="42535B91" w14:textId="5A43CCAE" w:rsidR="000523A7" w:rsidRPr="009F595F" w:rsidRDefault="000523A7" w:rsidP="000523A7">
      <w:pPr>
        <w:spacing w:after="0"/>
        <w:contextualSpacing/>
        <w:jc w:val="both"/>
        <w:rPr>
          <w:rFonts w:ascii="Times New Roman" w:hAnsi="Times New Roman" w:cs="Times New Roman"/>
          <w:sz w:val="24"/>
          <w:szCs w:val="24"/>
        </w:rPr>
      </w:pPr>
      <w:r w:rsidRPr="009F595F">
        <w:rPr>
          <w:rFonts w:ascii="Times New Roman" w:hAnsi="Times New Roman" w:cs="Times New Roman"/>
          <w:sz w:val="24"/>
          <w:szCs w:val="24"/>
        </w:rPr>
        <w:t>Patentai, autorių ir kitos teisės</w:t>
      </w:r>
      <w:r w:rsidR="009F595F">
        <w:rPr>
          <w:rFonts w:ascii="Times New Roman" w:hAnsi="Times New Roman" w:cs="Times New Roman"/>
          <w:sz w:val="24"/>
          <w:szCs w:val="24"/>
        </w:rPr>
        <w:tab/>
      </w:r>
      <w:r w:rsidR="009F595F">
        <w:rPr>
          <w:rFonts w:ascii="Times New Roman" w:hAnsi="Times New Roman" w:cs="Times New Roman"/>
          <w:sz w:val="24"/>
          <w:szCs w:val="24"/>
        </w:rPr>
        <w:tab/>
      </w:r>
      <w:r w:rsidRPr="009F595F">
        <w:rPr>
          <w:rFonts w:ascii="Times New Roman" w:hAnsi="Times New Roman" w:cs="Times New Roman"/>
          <w:sz w:val="24"/>
          <w:szCs w:val="24"/>
        </w:rPr>
        <w:t xml:space="preserve"> 4 </w:t>
      </w:r>
    </w:p>
    <w:p w14:paraId="12ECA2D9" w14:textId="1E036C3A" w:rsidR="000523A7" w:rsidRPr="009F595F" w:rsidRDefault="000523A7" w:rsidP="000523A7">
      <w:pPr>
        <w:spacing w:after="0"/>
        <w:contextualSpacing/>
        <w:jc w:val="both"/>
        <w:rPr>
          <w:rFonts w:ascii="Times New Roman" w:hAnsi="Times New Roman" w:cs="Times New Roman"/>
          <w:sz w:val="24"/>
          <w:szCs w:val="24"/>
        </w:rPr>
      </w:pPr>
      <w:r w:rsidRPr="009F595F">
        <w:rPr>
          <w:rFonts w:ascii="Times New Roman" w:hAnsi="Times New Roman" w:cs="Times New Roman"/>
          <w:sz w:val="24"/>
          <w:szCs w:val="24"/>
        </w:rPr>
        <w:t>Kitas nematerialusis turtas</w:t>
      </w:r>
      <w:r w:rsidR="009F595F">
        <w:rPr>
          <w:rFonts w:ascii="Times New Roman" w:hAnsi="Times New Roman" w:cs="Times New Roman"/>
          <w:sz w:val="24"/>
          <w:szCs w:val="24"/>
        </w:rPr>
        <w:tab/>
      </w:r>
      <w:r w:rsidR="009F595F">
        <w:rPr>
          <w:rFonts w:ascii="Times New Roman" w:hAnsi="Times New Roman" w:cs="Times New Roman"/>
          <w:sz w:val="24"/>
          <w:szCs w:val="24"/>
        </w:rPr>
        <w:tab/>
      </w:r>
      <w:r w:rsidR="009F595F">
        <w:rPr>
          <w:rFonts w:ascii="Times New Roman" w:hAnsi="Times New Roman" w:cs="Times New Roman"/>
          <w:sz w:val="24"/>
          <w:szCs w:val="24"/>
        </w:rPr>
        <w:tab/>
      </w:r>
      <w:r w:rsidRPr="009F595F">
        <w:rPr>
          <w:rFonts w:ascii="Times New Roman" w:hAnsi="Times New Roman" w:cs="Times New Roman"/>
          <w:sz w:val="24"/>
          <w:szCs w:val="24"/>
        </w:rPr>
        <w:t xml:space="preserve"> 2 </w:t>
      </w:r>
    </w:p>
    <w:p w14:paraId="60F8380C" w14:textId="482FBD3C" w:rsidR="000523A7" w:rsidRPr="000523A7" w:rsidRDefault="000523A7" w:rsidP="0048640C">
      <w:pPr>
        <w:spacing w:after="0"/>
        <w:contextualSpacing/>
        <w:jc w:val="both"/>
        <w:rPr>
          <w:rFonts w:ascii="Times New Roman" w:hAnsi="Times New Roman" w:cs="Times New Roman"/>
          <w:b/>
          <w:bCs/>
          <w:sz w:val="24"/>
          <w:szCs w:val="24"/>
        </w:rPr>
      </w:pPr>
    </w:p>
    <w:p w14:paraId="3A28BF0B" w14:textId="77777777" w:rsidR="00873A12" w:rsidRPr="0048640C" w:rsidRDefault="00873A12" w:rsidP="0048640C">
      <w:pPr>
        <w:pStyle w:val="Antrat3"/>
        <w:spacing w:before="0" w:after="0"/>
        <w:contextualSpacing/>
        <w:rPr>
          <w:rFonts w:ascii="Times New Roman" w:hAnsi="Times New Roman" w:cs="Times New Roman"/>
          <w:b/>
          <w:bCs/>
          <w:i/>
          <w:iCs/>
          <w:color w:val="000000" w:themeColor="text1"/>
          <w:sz w:val="24"/>
          <w:szCs w:val="24"/>
        </w:rPr>
      </w:pPr>
      <w:r w:rsidRPr="0048640C">
        <w:rPr>
          <w:rFonts w:ascii="Times New Roman" w:hAnsi="Times New Roman" w:cs="Times New Roman"/>
          <w:b/>
          <w:bCs/>
          <w:i/>
          <w:iCs/>
          <w:color w:val="000000" w:themeColor="text1"/>
          <w:sz w:val="24"/>
          <w:szCs w:val="24"/>
        </w:rPr>
        <w:t>Finansinis turtas</w:t>
      </w:r>
    </w:p>
    <w:p w14:paraId="4835D473" w14:textId="77777777" w:rsidR="00873A12" w:rsidRPr="007A27EA" w:rsidRDefault="00873A12" w:rsidP="0048640C">
      <w:pPr>
        <w:spacing w:after="0"/>
        <w:contextualSpacing/>
        <w:jc w:val="both"/>
        <w:rPr>
          <w:rFonts w:ascii="Times New Roman" w:hAnsi="Times New Roman" w:cs="Times New Roman"/>
          <w:sz w:val="24"/>
          <w:szCs w:val="24"/>
        </w:rPr>
      </w:pPr>
    </w:p>
    <w:p w14:paraId="5424163E" w14:textId="045BBB13" w:rsidR="00873A12" w:rsidRPr="007A27EA" w:rsidRDefault="00873A12" w:rsidP="009F595F">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Finansinio turto apskaitos metodai ir taisyklės nustatyti 17-ajame VSAFAS „Finansinis turtas ir finansiniai įsipareigojimai”. </w:t>
      </w:r>
    </w:p>
    <w:p w14:paraId="077639E5" w14:textId="4E247EC0" w:rsidR="00873A12" w:rsidRPr="007A27EA" w:rsidRDefault="00873A12" w:rsidP="009F595F">
      <w:pPr>
        <w:ind w:firstLine="1296"/>
        <w:jc w:val="both"/>
        <w:rPr>
          <w:rFonts w:ascii="Times New Roman" w:hAnsi="Times New Roman" w:cs="Times New Roman"/>
          <w:sz w:val="24"/>
          <w:szCs w:val="24"/>
        </w:rPr>
      </w:pPr>
      <w:r w:rsidRPr="007A27EA">
        <w:rPr>
          <w:rFonts w:ascii="Times New Roman" w:hAnsi="Times New Roman" w:cs="Times New Roman"/>
          <w:sz w:val="24"/>
          <w:szCs w:val="24"/>
        </w:rPr>
        <w:t>Finansinis turtas TLK apskaitoje grupuojamas į ilgalaikį ir trumpalaikį.</w:t>
      </w:r>
    </w:p>
    <w:p w14:paraId="1301F17E" w14:textId="77777777" w:rsidR="00873A12" w:rsidRPr="0048640C" w:rsidRDefault="00873A12" w:rsidP="0048640C">
      <w:pPr>
        <w:pStyle w:val="Antrat3"/>
        <w:spacing w:before="0" w:after="0"/>
        <w:contextualSpacing/>
        <w:rPr>
          <w:rStyle w:val="BoldItalic"/>
          <w:rFonts w:ascii="Times New Roman" w:hAnsi="Times New Roman" w:cs="Times New Roman"/>
          <w:b w:val="0"/>
          <w:bCs w:val="0"/>
          <w:i w:val="0"/>
          <w:iCs w:val="0"/>
          <w:color w:val="000000" w:themeColor="text1"/>
          <w:sz w:val="24"/>
          <w:szCs w:val="24"/>
        </w:rPr>
      </w:pPr>
      <w:bookmarkStart w:id="30" w:name="_Toc165137588"/>
      <w:bookmarkEnd w:id="30"/>
      <w:r w:rsidRPr="0048640C">
        <w:rPr>
          <w:rStyle w:val="BoldItalic"/>
          <w:rFonts w:ascii="Times New Roman" w:hAnsi="Times New Roman" w:cs="Times New Roman"/>
          <w:color w:val="000000" w:themeColor="text1"/>
          <w:sz w:val="24"/>
          <w:szCs w:val="24"/>
        </w:rPr>
        <w:t>Gautinos sumos</w:t>
      </w:r>
    </w:p>
    <w:p w14:paraId="4C9A21BA" w14:textId="77777777" w:rsidR="00873A12" w:rsidRPr="007A27EA" w:rsidRDefault="00873A12" w:rsidP="0048640C">
      <w:pPr>
        <w:spacing w:after="0"/>
        <w:contextualSpacing/>
        <w:jc w:val="both"/>
        <w:rPr>
          <w:rStyle w:val="BoldItalic"/>
          <w:rFonts w:ascii="Times New Roman" w:hAnsi="Times New Roman" w:cs="Times New Roman"/>
          <w:i w:val="0"/>
          <w:iCs w:val="0"/>
          <w:sz w:val="24"/>
          <w:szCs w:val="24"/>
        </w:rPr>
      </w:pPr>
    </w:p>
    <w:p w14:paraId="500CAF54" w14:textId="691F6417" w:rsidR="00873A12" w:rsidRPr="007A27EA" w:rsidRDefault="00873A12" w:rsidP="009F595F">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Gautinos sumos pirminio pripažinimo metu yra įvertinamos įsigijimo savikaina. </w:t>
      </w:r>
    </w:p>
    <w:p w14:paraId="11AF0814" w14:textId="744FA61C" w:rsidR="00873A12" w:rsidRPr="007A27EA" w:rsidRDefault="00873A12" w:rsidP="009F595F">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Vėliau ilgalaikės gautinos sumos ataskaitose parodomos amortizuota savikaina, o trumpalaikės gautinos sumos – įsigijimo savikaina, atėmus nuvertėjimo nuostolius. Gautinų sumų nuvertėjimo apskaičiavimo principai ir gautinų sumų apskaitos tvarka ir procedūros išsamiai aprašytos TLK išankstinių apmokėjimų ir gautinų sumų apskaitos tvarkos aprašuose.</w:t>
      </w:r>
    </w:p>
    <w:p w14:paraId="58F16D6F" w14:textId="77777777" w:rsidR="00873A12" w:rsidRPr="007A27EA" w:rsidRDefault="00873A12" w:rsidP="00BD57B0">
      <w:pPr>
        <w:spacing w:after="0"/>
        <w:contextualSpacing/>
        <w:jc w:val="both"/>
        <w:rPr>
          <w:rFonts w:ascii="Times New Roman" w:hAnsi="Times New Roman" w:cs="Times New Roman"/>
          <w:sz w:val="24"/>
          <w:szCs w:val="24"/>
        </w:rPr>
      </w:pPr>
    </w:p>
    <w:p w14:paraId="41002128" w14:textId="77777777" w:rsidR="00873A12" w:rsidRPr="00BD57B0" w:rsidRDefault="00873A12" w:rsidP="00BD57B0">
      <w:pPr>
        <w:pStyle w:val="Antrat3"/>
        <w:spacing w:before="0" w:after="0"/>
        <w:contextualSpacing/>
        <w:rPr>
          <w:rStyle w:val="BoldItalic"/>
          <w:rFonts w:ascii="Times New Roman" w:hAnsi="Times New Roman" w:cs="Times New Roman"/>
          <w:b w:val="0"/>
          <w:bCs w:val="0"/>
          <w:i w:val="0"/>
          <w:iCs w:val="0"/>
          <w:color w:val="000000" w:themeColor="text1"/>
          <w:sz w:val="24"/>
          <w:szCs w:val="24"/>
        </w:rPr>
      </w:pPr>
      <w:r w:rsidRPr="00BD57B0">
        <w:rPr>
          <w:rStyle w:val="BoldItalic"/>
          <w:rFonts w:ascii="Times New Roman" w:hAnsi="Times New Roman" w:cs="Times New Roman"/>
          <w:color w:val="000000" w:themeColor="text1"/>
          <w:sz w:val="24"/>
          <w:szCs w:val="24"/>
        </w:rPr>
        <w:t>Pinigai ir pinigų ekvivalentai</w:t>
      </w:r>
    </w:p>
    <w:p w14:paraId="3D04C03E" w14:textId="77777777" w:rsidR="00873A12" w:rsidRPr="001D2BEE" w:rsidRDefault="00873A12" w:rsidP="00BD57B0">
      <w:pPr>
        <w:spacing w:after="0"/>
        <w:contextualSpacing/>
        <w:rPr>
          <w:rFonts w:ascii="Times New Roman" w:hAnsi="Times New Roman" w:cs="Times New Roman"/>
          <w:sz w:val="24"/>
          <w:szCs w:val="24"/>
          <w:lang w:val="pt-BR"/>
        </w:rPr>
      </w:pPr>
    </w:p>
    <w:p w14:paraId="7A4FD3A6" w14:textId="527A1F22" w:rsidR="00873A12" w:rsidRPr="007A27EA" w:rsidRDefault="00873A12" w:rsidP="009F595F">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Pinigus sudaro pinigai banko sąskaitose. Pinigų ekvivalentai yra trumpalaikės, likvidžios investicijos, kurios gali būti greitai ir lengvai iškeičiamos į žinomą pinigų sumą. Tokių investicijų terminas neviršija trijų mėnesių, o vertės pokyčių rizika yra labai nedidelė. </w:t>
      </w:r>
    </w:p>
    <w:p w14:paraId="6377924B" w14:textId="77777777" w:rsidR="00873A12" w:rsidRPr="007A27EA" w:rsidRDefault="00873A12" w:rsidP="00BD57B0">
      <w:pPr>
        <w:spacing w:after="0"/>
        <w:contextualSpacing/>
        <w:jc w:val="both"/>
        <w:rPr>
          <w:rFonts w:ascii="Times New Roman" w:hAnsi="Times New Roman" w:cs="Times New Roman"/>
          <w:sz w:val="24"/>
          <w:szCs w:val="24"/>
        </w:rPr>
      </w:pPr>
    </w:p>
    <w:p w14:paraId="59555C12" w14:textId="77777777" w:rsidR="00873A12" w:rsidRPr="00C27FFD" w:rsidRDefault="00873A12" w:rsidP="00BD57B0">
      <w:pPr>
        <w:pStyle w:val="Antrat3"/>
        <w:spacing w:before="0" w:after="0"/>
        <w:contextualSpacing/>
        <w:rPr>
          <w:rFonts w:ascii="Times New Roman" w:hAnsi="Times New Roman" w:cs="Times New Roman"/>
          <w:b/>
          <w:bCs/>
          <w:i/>
          <w:iCs/>
          <w:color w:val="000000" w:themeColor="text1"/>
          <w:sz w:val="24"/>
          <w:szCs w:val="24"/>
        </w:rPr>
      </w:pPr>
      <w:bookmarkStart w:id="31" w:name="_Toc185240813"/>
      <w:r w:rsidRPr="00C27FFD">
        <w:rPr>
          <w:rFonts w:ascii="Times New Roman" w:hAnsi="Times New Roman" w:cs="Times New Roman"/>
          <w:b/>
          <w:bCs/>
          <w:i/>
          <w:iCs/>
          <w:color w:val="000000" w:themeColor="text1"/>
          <w:sz w:val="24"/>
          <w:szCs w:val="24"/>
        </w:rPr>
        <w:t>Atsargos</w:t>
      </w:r>
      <w:bookmarkEnd w:id="31"/>
    </w:p>
    <w:p w14:paraId="3AB9F861" w14:textId="77777777" w:rsidR="00873A12" w:rsidRPr="007A27EA" w:rsidRDefault="00873A12" w:rsidP="00BD57B0">
      <w:pPr>
        <w:spacing w:after="0"/>
        <w:contextualSpacing/>
        <w:jc w:val="both"/>
        <w:rPr>
          <w:rFonts w:ascii="Times New Roman" w:hAnsi="Times New Roman" w:cs="Times New Roman"/>
          <w:sz w:val="24"/>
          <w:szCs w:val="24"/>
        </w:rPr>
      </w:pPr>
    </w:p>
    <w:p w14:paraId="0B7A72EA" w14:textId="320937E4" w:rsidR="00873A12" w:rsidRPr="007A27EA" w:rsidRDefault="00873A12" w:rsidP="009F595F">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Atsargų apskaitos metodai ir taisyklės nustatyti 8-ajame VSAFAS „Atsargos”.</w:t>
      </w:r>
    </w:p>
    <w:p w14:paraId="73972E08" w14:textId="26B1FCD2" w:rsidR="00873A12" w:rsidRPr="007A27EA" w:rsidRDefault="00873A12" w:rsidP="009F595F">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Pirminio pripažinimo metu atsargos įvertinamos įsigijimo (pasigaminimo) savikaina, o sudarant finansines ataskaitas – įsigijimo (pasigaminimo) savikaina ar grynąja galimo realizavimo verte, atsižvelgiant į tai, kuri iš jų mažesnė. </w:t>
      </w:r>
    </w:p>
    <w:p w14:paraId="09CDDD80" w14:textId="153CD9B6" w:rsidR="00873A12" w:rsidRPr="007A27EA" w:rsidRDefault="00873A12" w:rsidP="009F595F">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Atsargos gali būti nukainojamos iki grynosios galimo realizavimo vertės tam, kad jų balansinė vertė neviršytų būsimos ekonominės naudos ar paslaugų vertės, kurią tikimasi gauti šias atsargas pardavus, išmainius, paskirsčius ar panaudojus. Kai atsargos (taip pat ir nebaigtos vykdyti sutartys) parduodamos, išmainomos ar perduodamos, jų balansinė vertė pripažįstama sąnaudomis to laikotarpio, kuriuo pripažįstamos atitinkamos pajamos arba suteikiamos viešosios paslaugos. Atsargų sunaudojimas arba pardavimas apskaitoje registruojamas pagal nuolat apskaitomų atsargų būdą, kai buhalterinėje apskaitoje registruojama kiekviena su atsargų sunaudojimu arba pardavimu susijusi operacija.</w:t>
      </w:r>
    </w:p>
    <w:p w14:paraId="39B71CE4" w14:textId="5A78D14A" w:rsidR="00873A12" w:rsidRPr="007A27EA" w:rsidRDefault="00873A12" w:rsidP="009F595F">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Prie atsargų priskiriamas neatiduotas naudoti ūkinis inventorius. Atiduoto naudoti inventoriaus vertė iš karto įtraukiama į sąnaudas.</w:t>
      </w:r>
    </w:p>
    <w:p w14:paraId="583019B8" w14:textId="77777777" w:rsidR="00873A12" w:rsidRDefault="00873A12" w:rsidP="00BD57B0">
      <w:pPr>
        <w:spacing w:after="0"/>
        <w:contextualSpacing/>
        <w:jc w:val="both"/>
        <w:rPr>
          <w:rFonts w:ascii="Times New Roman" w:hAnsi="Times New Roman" w:cs="Times New Roman"/>
          <w:sz w:val="24"/>
          <w:szCs w:val="24"/>
        </w:rPr>
      </w:pPr>
      <w:bookmarkStart w:id="32" w:name="_Toc165137890"/>
      <w:bookmarkEnd w:id="32"/>
    </w:p>
    <w:p w14:paraId="1842A895" w14:textId="77777777" w:rsidR="007576BA" w:rsidRDefault="007576BA" w:rsidP="00BD57B0">
      <w:pPr>
        <w:spacing w:after="0"/>
        <w:contextualSpacing/>
        <w:jc w:val="both"/>
        <w:rPr>
          <w:rFonts w:ascii="Times New Roman" w:hAnsi="Times New Roman" w:cs="Times New Roman"/>
          <w:sz w:val="24"/>
          <w:szCs w:val="24"/>
        </w:rPr>
      </w:pPr>
    </w:p>
    <w:p w14:paraId="46F75FF1" w14:textId="77777777" w:rsidR="007576BA" w:rsidRPr="007A27EA" w:rsidRDefault="007576BA" w:rsidP="00BD57B0">
      <w:pPr>
        <w:spacing w:after="0"/>
        <w:contextualSpacing/>
        <w:jc w:val="both"/>
        <w:rPr>
          <w:rFonts w:ascii="Times New Roman" w:hAnsi="Times New Roman" w:cs="Times New Roman"/>
          <w:sz w:val="24"/>
          <w:szCs w:val="24"/>
        </w:rPr>
      </w:pPr>
    </w:p>
    <w:p w14:paraId="48577C5D" w14:textId="77777777" w:rsidR="00873A12" w:rsidRPr="00C27FFD" w:rsidRDefault="00873A12" w:rsidP="00BD57B0">
      <w:pPr>
        <w:pStyle w:val="Antrat3"/>
        <w:spacing w:before="0" w:after="0"/>
        <w:contextualSpacing/>
        <w:rPr>
          <w:rFonts w:ascii="Times New Roman" w:hAnsi="Times New Roman" w:cs="Times New Roman"/>
          <w:b/>
          <w:bCs/>
          <w:i/>
          <w:iCs/>
          <w:color w:val="000000" w:themeColor="text1"/>
          <w:sz w:val="24"/>
          <w:szCs w:val="24"/>
        </w:rPr>
      </w:pPr>
      <w:r w:rsidRPr="00C27FFD">
        <w:rPr>
          <w:rFonts w:ascii="Times New Roman" w:hAnsi="Times New Roman" w:cs="Times New Roman"/>
          <w:b/>
          <w:bCs/>
          <w:i/>
          <w:iCs/>
          <w:color w:val="000000" w:themeColor="text1"/>
          <w:sz w:val="24"/>
          <w:szCs w:val="24"/>
        </w:rPr>
        <w:lastRenderedPageBreak/>
        <w:t>Finansavimo sumos</w:t>
      </w:r>
    </w:p>
    <w:p w14:paraId="5F4AD16D" w14:textId="77777777" w:rsidR="00873A12" w:rsidRPr="007A27EA" w:rsidRDefault="00873A12" w:rsidP="00BD57B0">
      <w:pPr>
        <w:spacing w:after="0"/>
        <w:contextualSpacing/>
        <w:jc w:val="both"/>
        <w:rPr>
          <w:rFonts w:ascii="Times New Roman" w:hAnsi="Times New Roman" w:cs="Times New Roman"/>
          <w:sz w:val="24"/>
          <w:szCs w:val="24"/>
        </w:rPr>
      </w:pPr>
    </w:p>
    <w:p w14:paraId="5451340A" w14:textId="6801EA3C" w:rsidR="00873A12" w:rsidRPr="007A27EA" w:rsidRDefault="00873A12" w:rsidP="009F595F">
      <w:pPr>
        <w:spacing w:after="0"/>
        <w:ind w:firstLine="1298"/>
        <w:contextualSpacing/>
        <w:jc w:val="both"/>
        <w:rPr>
          <w:rFonts w:ascii="Times New Roman" w:hAnsi="Times New Roman" w:cs="Times New Roman"/>
          <w:sz w:val="24"/>
          <w:szCs w:val="24"/>
        </w:rPr>
      </w:pPr>
      <w:r w:rsidRPr="007A27EA">
        <w:rPr>
          <w:rFonts w:ascii="Times New Roman" w:hAnsi="Times New Roman" w:cs="Times New Roman"/>
          <w:sz w:val="24"/>
          <w:szCs w:val="24"/>
        </w:rPr>
        <w:t>Finansavimo sumų apskaitos metodai ir taisyklės nustatyti 20-ajame VSAFAS „Finansavimo sumos”.</w:t>
      </w:r>
    </w:p>
    <w:p w14:paraId="4A463D9F" w14:textId="2C83DE48" w:rsidR="00873A12" w:rsidRPr="007A27EA" w:rsidRDefault="00873A12" w:rsidP="009F595F">
      <w:pPr>
        <w:spacing w:after="0"/>
        <w:ind w:firstLine="1298"/>
        <w:contextualSpacing/>
        <w:jc w:val="both"/>
        <w:rPr>
          <w:rFonts w:ascii="Times New Roman" w:hAnsi="Times New Roman" w:cs="Times New Roman"/>
          <w:sz w:val="24"/>
          <w:szCs w:val="24"/>
        </w:rPr>
      </w:pPr>
      <w:r w:rsidRPr="007A27EA">
        <w:rPr>
          <w:rFonts w:ascii="Times New Roman" w:hAnsi="Times New Roman" w:cs="Times New Roman"/>
          <w:sz w:val="24"/>
          <w:szCs w:val="24"/>
        </w:rPr>
        <w:t>Finansavimo sumos pripažįstamos, kai atitinka VSAFAS nustatytus kriterijus.</w:t>
      </w:r>
    </w:p>
    <w:p w14:paraId="03B6DC60" w14:textId="59F34BDE" w:rsidR="00873A12" w:rsidRPr="007A27EA" w:rsidRDefault="00873A12" w:rsidP="009F595F">
      <w:pPr>
        <w:spacing w:after="0"/>
        <w:ind w:firstLine="1298"/>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Finansavimo sumos apima ir gautus arba gautinus pinigus, ir kitą turtą pavedimams vykdyti, kitas lėšas išlaidoms dengti ir paramos būdu gautą turtą. </w:t>
      </w:r>
    </w:p>
    <w:p w14:paraId="1930F9A9" w14:textId="65B26A13" w:rsidR="00873A12" w:rsidRPr="007A27EA" w:rsidRDefault="00873A12" w:rsidP="009F595F">
      <w:pPr>
        <w:spacing w:after="0"/>
        <w:ind w:firstLine="1298"/>
        <w:contextualSpacing/>
        <w:jc w:val="both"/>
        <w:rPr>
          <w:rFonts w:ascii="Times New Roman" w:hAnsi="Times New Roman" w:cs="Times New Roman"/>
          <w:sz w:val="24"/>
          <w:szCs w:val="24"/>
        </w:rPr>
      </w:pPr>
      <w:r w:rsidRPr="007A27EA">
        <w:rPr>
          <w:rFonts w:ascii="Times New Roman" w:hAnsi="Times New Roman" w:cs="Times New Roman"/>
          <w:sz w:val="24"/>
          <w:szCs w:val="24"/>
        </w:rPr>
        <w:t>Finansavimo sumos nepiniginiam turtui įsigyti gaunamos kaip nemokamai gautas ilgalaikis turtas arba atsargos, įskaitant paramą, arba kaip pinigai, skirti ilgalaikiam arba trumpalaikiam nepiniginiam turtui įsigyti.</w:t>
      </w:r>
    </w:p>
    <w:p w14:paraId="06E6975F" w14:textId="089C405C" w:rsidR="00873A12" w:rsidRPr="007A27EA" w:rsidRDefault="00873A12" w:rsidP="009F595F">
      <w:pPr>
        <w:spacing w:after="0"/>
        <w:ind w:firstLine="1298"/>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Finansavimo sumos kitoms išlaidoms dengti yra skirtos ataskaitinio laikotarpio išlaidoms (negautoms pajamoms) kompensuoti. Taip pat finansavimo sumomis, skirtomis kitoms išlaidoms kompensuoti, yra laikomos visos likusios finansavimo sumos, nepriskiriamos sumoms nepiniginiam turtui įsigyti. </w:t>
      </w:r>
    </w:p>
    <w:p w14:paraId="5749DC38" w14:textId="6D5DBAA6" w:rsidR="00873A12" w:rsidRPr="007A27EA" w:rsidRDefault="00873A12" w:rsidP="009F595F">
      <w:pPr>
        <w:spacing w:after="0"/>
        <w:ind w:firstLine="1298"/>
        <w:contextualSpacing/>
        <w:jc w:val="both"/>
        <w:rPr>
          <w:rFonts w:ascii="Times New Roman" w:hAnsi="Times New Roman" w:cs="Times New Roman"/>
          <w:sz w:val="24"/>
          <w:szCs w:val="24"/>
        </w:rPr>
      </w:pPr>
      <w:r w:rsidRPr="007A27EA">
        <w:rPr>
          <w:rFonts w:ascii="Times New Roman" w:hAnsi="Times New Roman" w:cs="Times New Roman"/>
          <w:sz w:val="24"/>
          <w:szCs w:val="24"/>
        </w:rPr>
        <w:t>Gautos (gautinos) ir panaudotos finansavimo sumos arba jų dalis pripažįstamos finansavimo pajamomis tais laikotarpiais, kuriais patiriamos su finansavimo sumomis susijusios sąnaudos.</w:t>
      </w:r>
    </w:p>
    <w:p w14:paraId="50A7D95F" w14:textId="39F48D08" w:rsidR="00873A12" w:rsidRPr="007A27EA" w:rsidRDefault="00873A12" w:rsidP="00BD57B0">
      <w:pPr>
        <w:spacing w:after="0"/>
        <w:contextualSpacing/>
        <w:jc w:val="both"/>
        <w:rPr>
          <w:rFonts w:ascii="Times New Roman" w:hAnsi="Times New Roman" w:cs="Times New Roman"/>
          <w:sz w:val="24"/>
          <w:szCs w:val="24"/>
        </w:rPr>
      </w:pPr>
    </w:p>
    <w:p w14:paraId="524AE92D" w14:textId="77777777" w:rsidR="00873A12" w:rsidRPr="00C27FFD" w:rsidRDefault="00873A12" w:rsidP="00BD57B0">
      <w:pPr>
        <w:pStyle w:val="Antrat3"/>
        <w:spacing w:before="0" w:after="0"/>
        <w:contextualSpacing/>
        <w:rPr>
          <w:rFonts w:ascii="Times New Roman" w:hAnsi="Times New Roman" w:cs="Times New Roman"/>
          <w:b/>
          <w:bCs/>
          <w:i/>
          <w:iCs/>
          <w:color w:val="000000" w:themeColor="text1"/>
          <w:sz w:val="24"/>
          <w:szCs w:val="24"/>
        </w:rPr>
      </w:pPr>
      <w:bookmarkStart w:id="33" w:name="_Toc185240816"/>
      <w:r w:rsidRPr="00C27FFD">
        <w:rPr>
          <w:rFonts w:ascii="Times New Roman" w:hAnsi="Times New Roman" w:cs="Times New Roman"/>
          <w:b/>
          <w:bCs/>
          <w:i/>
          <w:iCs/>
          <w:color w:val="000000" w:themeColor="text1"/>
          <w:sz w:val="24"/>
          <w:szCs w:val="24"/>
        </w:rPr>
        <w:t>Finansiniai įsipareigojimai</w:t>
      </w:r>
      <w:bookmarkEnd w:id="33"/>
    </w:p>
    <w:p w14:paraId="1EE0511F" w14:textId="77777777" w:rsidR="00873A12" w:rsidRPr="007A27EA" w:rsidRDefault="00873A12" w:rsidP="00BD57B0">
      <w:pPr>
        <w:spacing w:after="0"/>
        <w:contextualSpacing/>
        <w:jc w:val="both"/>
        <w:rPr>
          <w:rFonts w:ascii="Times New Roman" w:hAnsi="Times New Roman" w:cs="Times New Roman"/>
          <w:sz w:val="24"/>
          <w:szCs w:val="24"/>
        </w:rPr>
      </w:pPr>
    </w:p>
    <w:p w14:paraId="1E94C9B6" w14:textId="3FCE591B" w:rsidR="00873A12" w:rsidRPr="007A27EA" w:rsidRDefault="00873A12" w:rsidP="009F595F">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Finansinių įsipareigojimų apskaitos principai, metodai ir taisyklės nustatyti 17-ajame VSAFAS „Finansinis turtas ir finansiniai įsipareigojimai”, 18-ajame VSAFAS „Atidėjiniai, neapibrėžtieji įsipareigojimai, neapibrėžtasis turtas ir </w:t>
      </w:r>
      <w:proofErr w:type="spellStart"/>
      <w:r w:rsidRPr="007A27EA">
        <w:rPr>
          <w:rFonts w:ascii="Times New Roman" w:hAnsi="Times New Roman" w:cs="Times New Roman"/>
          <w:sz w:val="24"/>
          <w:szCs w:val="24"/>
        </w:rPr>
        <w:t>poataskaitiniai</w:t>
      </w:r>
      <w:proofErr w:type="spellEnd"/>
      <w:r w:rsidRPr="007A27EA">
        <w:rPr>
          <w:rFonts w:ascii="Times New Roman" w:hAnsi="Times New Roman" w:cs="Times New Roman"/>
          <w:sz w:val="24"/>
          <w:szCs w:val="24"/>
        </w:rPr>
        <w:t xml:space="preserve"> įvykiai”, 19-ajame VSAFAS „Nuoma, finansinė nuoma (lizingas) ir kitos turto perdavimo sutartys”.</w:t>
      </w:r>
    </w:p>
    <w:p w14:paraId="4D0B0E7A" w14:textId="77777777" w:rsidR="00873A12" w:rsidRPr="007A27EA" w:rsidRDefault="00873A12" w:rsidP="00BD57B0">
      <w:pPr>
        <w:spacing w:after="0"/>
        <w:contextualSpacing/>
        <w:jc w:val="both"/>
        <w:rPr>
          <w:rFonts w:ascii="Times New Roman" w:hAnsi="Times New Roman" w:cs="Times New Roman"/>
          <w:sz w:val="24"/>
          <w:szCs w:val="24"/>
        </w:rPr>
      </w:pPr>
    </w:p>
    <w:p w14:paraId="2F245B0A" w14:textId="77777777" w:rsidR="00873A12" w:rsidRPr="00C27FFD" w:rsidRDefault="00873A12" w:rsidP="00BD57B0">
      <w:pPr>
        <w:pStyle w:val="Antrat3"/>
        <w:spacing w:before="0" w:after="0"/>
        <w:contextualSpacing/>
        <w:rPr>
          <w:rFonts w:ascii="Times New Roman" w:hAnsi="Times New Roman" w:cs="Times New Roman"/>
          <w:b/>
          <w:bCs/>
          <w:i/>
          <w:iCs/>
          <w:color w:val="000000" w:themeColor="text1"/>
          <w:sz w:val="24"/>
          <w:szCs w:val="24"/>
        </w:rPr>
      </w:pPr>
      <w:bookmarkStart w:id="34" w:name="_Hlk95376503"/>
      <w:r w:rsidRPr="00C27FFD">
        <w:rPr>
          <w:rFonts w:ascii="Times New Roman" w:hAnsi="Times New Roman" w:cs="Times New Roman"/>
          <w:b/>
          <w:bCs/>
          <w:i/>
          <w:iCs/>
          <w:color w:val="000000" w:themeColor="text1"/>
          <w:sz w:val="24"/>
          <w:szCs w:val="24"/>
        </w:rPr>
        <w:t>Veiklos nuoma</w:t>
      </w:r>
    </w:p>
    <w:p w14:paraId="6921CEB8" w14:textId="77777777" w:rsidR="00DC1AD1" w:rsidRDefault="00DC1AD1" w:rsidP="00BD57B0">
      <w:pPr>
        <w:spacing w:after="0"/>
        <w:contextualSpacing/>
        <w:jc w:val="both"/>
        <w:rPr>
          <w:rFonts w:ascii="Times New Roman" w:hAnsi="Times New Roman" w:cs="Times New Roman"/>
          <w:sz w:val="24"/>
          <w:szCs w:val="24"/>
        </w:rPr>
      </w:pPr>
    </w:p>
    <w:p w14:paraId="4EEFAB05" w14:textId="6A3D42BD" w:rsidR="00873A12" w:rsidRPr="007A27EA" w:rsidRDefault="00873A12" w:rsidP="009F595F">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Nuoma laikoma veiklos nuoma, kai didžioji dalis su turto nuosavybe susijusios rizikos ir naudos neperduodama nuomininkui, o lieka nuomotojui. Nuomos įmokos pagal veiklos nuomos sutartį yra registruojamos apskaitoje kaip sąnaudos tolygiai (tiesiniu metodu) per nuomos laikotarpį.</w:t>
      </w:r>
    </w:p>
    <w:bookmarkEnd w:id="34"/>
    <w:p w14:paraId="72E885D5" w14:textId="77777777" w:rsidR="00873A12" w:rsidRPr="007A27EA" w:rsidRDefault="00873A12" w:rsidP="00BD57B0">
      <w:pPr>
        <w:spacing w:after="0"/>
        <w:contextualSpacing/>
        <w:rPr>
          <w:rFonts w:ascii="Times New Roman" w:hAnsi="Times New Roman" w:cs="Times New Roman"/>
          <w:sz w:val="24"/>
          <w:szCs w:val="24"/>
        </w:rPr>
      </w:pPr>
    </w:p>
    <w:p w14:paraId="5D632B92" w14:textId="77777777" w:rsidR="00873A12" w:rsidRPr="00C27FFD" w:rsidRDefault="00873A12" w:rsidP="00BD57B0">
      <w:pPr>
        <w:pStyle w:val="Antrat3"/>
        <w:spacing w:before="0" w:after="0"/>
        <w:contextualSpacing/>
        <w:rPr>
          <w:rFonts w:ascii="Times New Roman" w:hAnsi="Times New Roman" w:cs="Times New Roman"/>
          <w:b/>
          <w:bCs/>
          <w:i/>
          <w:iCs/>
          <w:color w:val="000000" w:themeColor="text1"/>
          <w:sz w:val="24"/>
          <w:szCs w:val="24"/>
        </w:rPr>
      </w:pPr>
      <w:r w:rsidRPr="00C27FFD">
        <w:rPr>
          <w:rFonts w:ascii="Times New Roman" w:hAnsi="Times New Roman" w:cs="Times New Roman"/>
          <w:b/>
          <w:bCs/>
          <w:i/>
          <w:iCs/>
          <w:color w:val="000000" w:themeColor="text1"/>
          <w:sz w:val="24"/>
          <w:szCs w:val="24"/>
        </w:rPr>
        <w:t>Pajamos</w:t>
      </w:r>
    </w:p>
    <w:p w14:paraId="408B6F28" w14:textId="77777777" w:rsidR="00873A12" w:rsidRPr="007A27EA" w:rsidRDefault="00873A12" w:rsidP="00BD57B0">
      <w:pPr>
        <w:spacing w:after="0"/>
        <w:contextualSpacing/>
        <w:jc w:val="both"/>
        <w:rPr>
          <w:rFonts w:ascii="Times New Roman" w:hAnsi="Times New Roman" w:cs="Times New Roman"/>
          <w:sz w:val="24"/>
          <w:szCs w:val="24"/>
        </w:rPr>
      </w:pPr>
    </w:p>
    <w:p w14:paraId="403439AF" w14:textId="7D377735" w:rsidR="00873A12" w:rsidRPr="007A27EA" w:rsidRDefault="00873A12" w:rsidP="009F595F">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Pajamų apskaitos principai, metodai ir taisyklės nustatyti 9-ajame VSAFAS „Mokesčių ir socialinių įmokų pajamos”, 10-ajame VSAFAS „Kitos pajamos” ir 20-ajame VSAFAS „Finansavimo sumos”. </w:t>
      </w:r>
    </w:p>
    <w:p w14:paraId="2E95B47C" w14:textId="53E529FC" w:rsidR="00873A12" w:rsidRPr="007A27EA" w:rsidRDefault="00873A12" w:rsidP="009F595F">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Pajamų apskaitai taikomas kaupimo principas. Finansavimo pajamos pripažįstamos tuo pačiu laikotarpiu, kai yra patiriamos su šiomis pajamomis susijusios sąnaudos.</w:t>
      </w:r>
    </w:p>
    <w:p w14:paraId="4039BE95" w14:textId="19887A99" w:rsidR="00873A12" w:rsidRPr="007A27EA" w:rsidRDefault="00873A12" w:rsidP="009F595F">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Pajamos, išskyrus finansavimo pajamas, pripažįstamos, kai tikėtina, kad TLK gaus su sandoriu susijusią ekonominę naudą, kai galima patikimai įvertinti pajamų sumą ir kai TLK gali patikimai įvertinti su pajamų uždirbimu susijusias sąnaudas. Pardavimo ir paslaugų pajamos registruojamos atėmus suteiktas nuolaidas.</w:t>
      </w:r>
    </w:p>
    <w:p w14:paraId="02512330" w14:textId="23D3EF17" w:rsidR="00873A12" w:rsidRPr="007A27EA" w:rsidRDefault="00873A12" w:rsidP="009F595F">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Pajamos registruojamos apskaitoje ir rodomos finansinėse ataskaitose tą ataskaitinį laikotarpį, kurį yra uždirbamos, t. y. kurį suteikiamos viešosios paslaugos, atliekami darbai ar parduodamos prekės ar kt., neatsižvelgiant į pinigų gavimo laiką. </w:t>
      </w:r>
    </w:p>
    <w:p w14:paraId="7DBF9FBB" w14:textId="77777777" w:rsidR="00873A12" w:rsidRPr="007A27EA" w:rsidRDefault="00873A12" w:rsidP="00BD57B0">
      <w:pPr>
        <w:spacing w:after="0"/>
        <w:contextualSpacing/>
        <w:jc w:val="both"/>
        <w:rPr>
          <w:rFonts w:ascii="Times New Roman" w:hAnsi="Times New Roman" w:cs="Times New Roman"/>
          <w:sz w:val="24"/>
          <w:szCs w:val="24"/>
        </w:rPr>
      </w:pPr>
    </w:p>
    <w:p w14:paraId="64FEE906" w14:textId="77777777" w:rsidR="00873A12" w:rsidRDefault="00873A12" w:rsidP="00BD57B0">
      <w:pPr>
        <w:pStyle w:val="Antrat3"/>
        <w:spacing w:before="0" w:after="0"/>
        <w:contextualSpacing/>
        <w:rPr>
          <w:rFonts w:ascii="Times New Roman" w:hAnsi="Times New Roman" w:cs="Times New Roman"/>
          <w:b/>
          <w:bCs/>
          <w:i/>
          <w:iCs/>
          <w:color w:val="000000" w:themeColor="text1"/>
          <w:sz w:val="24"/>
          <w:szCs w:val="24"/>
        </w:rPr>
      </w:pPr>
      <w:r w:rsidRPr="00DC1AD1">
        <w:rPr>
          <w:rFonts w:ascii="Times New Roman" w:hAnsi="Times New Roman" w:cs="Times New Roman"/>
          <w:b/>
          <w:bCs/>
          <w:i/>
          <w:iCs/>
          <w:color w:val="000000" w:themeColor="text1"/>
          <w:sz w:val="24"/>
          <w:szCs w:val="24"/>
        </w:rPr>
        <w:t>Sąnaudos</w:t>
      </w:r>
    </w:p>
    <w:p w14:paraId="2C7BF9DE" w14:textId="77777777" w:rsidR="00DC1AD1" w:rsidRPr="00DC1AD1" w:rsidRDefault="00DC1AD1" w:rsidP="00DC1AD1"/>
    <w:p w14:paraId="5439A2FD" w14:textId="5FAE8C03" w:rsidR="00873A12" w:rsidRPr="007A27EA" w:rsidRDefault="00873A12" w:rsidP="009F595F">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lastRenderedPageBreak/>
        <w:t xml:space="preserve">Sąnaudų apskaitos principai, metodai ir taisyklės nustatyti 11-ajame VSAFAS „Sąnaudos”. Sąnaudų, susijusių su turtu, finansavimo sumomis ir įsipareigojimais, apskaitos principai nustatyti 20-ajame VSAFAS „Finansavimo sumos”. </w:t>
      </w:r>
    </w:p>
    <w:p w14:paraId="422EA71E" w14:textId="404D8A72" w:rsidR="00873A12" w:rsidRPr="007A27EA" w:rsidRDefault="00873A12" w:rsidP="009F595F">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Sąnaudos apskaitoje pripažįstamos vadovaujantis kaupimo ir palyginamumo principais tuo ataskaitiniu laikotarpiu, kai uždirbamos su jomis susijusios pajamos, neatsižvelgiant į pinigų išleidimo laiką. Tais atvejais, kai per ataskaitinį laikotarpį padarytų išlaidų neįmanoma tiesiogiai susieti su tam tikrų pajamų uždirbimu ir jos neduos ekonominės naudos ateinančiais ataskaitiniais laikotarpiais, šios išlaidos pripažįstamos sąnaudomis tą patį laikotarpį, kada buvo patirtos.</w:t>
      </w:r>
    </w:p>
    <w:p w14:paraId="12CDF042" w14:textId="79C51825" w:rsidR="00873A12" w:rsidRPr="007A27EA" w:rsidRDefault="00873A12" w:rsidP="009F595F">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Sąnaudų dydis įvertinamas sumokėta arba mokėtina pinigų arba jų ekvivalentų suma. Tais atvejais, kai numatytas ilgas atsiskaitymo laikotarpis ir palūkanos nėra išskirtos iš bendros mokėtinos sumos, sąnaudų dydis įvertinamas diskontuojant atsiskaitymo sumą ir taikant rinkos palūkanų normą.</w:t>
      </w:r>
    </w:p>
    <w:p w14:paraId="0186DCF6" w14:textId="77777777" w:rsidR="00873A12" w:rsidRPr="007A27EA" w:rsidRDefault="00873A12" w:rsidP="00BD57B0">
      <w:pPr>
        <w:spacing w:after="0"/>
        <w:contextualSpacing/>
        <w:jc w:val="both"/>
        <w:rPr>
          <w:rFonts w:ascii="Times New Roman" w:hAnsi="Times New Roman" w:cs="Times New Roman"/>
          <w:sz w:val="24"/>
          <w:szCs w:val="24"/>
        </w:rPr>
      </w:pPr>
    </w:p>
    <w:p w14:paraId="3E648193" w14:textId="77777777" w:rsidR="00873A12" w:rsidRPr="008A7941" w:rsidRDefault="00873A12" w:rsidP="00BD57B0">
      <w:pPr>
        <w:pStyle w:val="Antrat3"/>
        <w:spacing w:before="0" w:after="0"/>
        <w:contextualSpacing/>
        <w:rPr>
          <w:rFonts w:ascii="Times New Roman" w:hAnsi="Times New Roman" w:cs="Times New Roman"/>
          <w:b/>
          <w:bCs/>
          <w:i/>
          <w:iCs/>
          <w:color w:val="000000" w:themeColor="text1"/>
          <w:sz w:val="24"/>
          <w:szCs w:val="24"/>
        </w:rPr>
      </w:pPr>
      <w:bookmarkStart w:id="35" w:name="_Toc185240818"/>
      <w:r w:rsidRPr="008A7941">
        <w:rPr>
          <w:rFonts w:ascii="Times New Roman" w:hAnsi="Times New Roman" w:cs="Times New Roman"/>
          <w:b/>
          <w:bCs/>
          <w:i/>
          <w:iCs/>
          <w:color w:val="000000" w:themeColor="text1"/>
          <w:sz w:val="24"/>
          <w:szCs w:val="24"/>
        </w:rPr>
        <w:t>Turto nuvertėjimas</w:t>
      </w:r>
      <w:bookmarkEnd w:id="35"/>
    </w:p>
    <w:p w14:paraId="30CBB690" w14:textId="77777777" w:rsidR="00873A12" w:rsidRPr="007A27EA" w:rsidRDefault="00873A12" w:rsidP="00BD57B0">
      <w:pPr>
        <w:spacing w:after="0"/>
        <w:contextualSpacing/>
        <w:jc w:val="both"/>
        <w:rPr>
          <w:rFonts w:ascii="Times New Roman" w:hAnsi="Times New Roman" w:cs="Times New Roman"/>
          <w:sz w:val="24"/>
          <w:szCs w:val="24"/>
        </w:rPr>
      </w:pPr>
    </w:p>
    <w:p w14:paraId="12277F7E" w14:textId="193C3064" w:rsidR="00873A12" w:rsidRPr="007A27EA" w:rsidRDefault="00873A12" w:rsidP="009F595F">
      <w:pPr>
        <w:spacing w:after="0"/>
        <w:ind w:firstLine="1298"/>
        <w:contextualSpacing/>
        <w:jc w:val="both"/>
        <w:rPr>
          <w:rFonts w:ascii="Times New Roman" w:hAnsi="Times New Roman" w:cs="Times New Roman"/>
          <w:sz w:val="24"/>
          <w:szCs w:val="24"/>
        </w:rPr>
      </w:pPr>
      <w:bookmarkStart w:id="36" w:name="_Toc165137900"/>
      <w:bookmarkEnd w:id="36"/>
      <w:r w:rsidRPr="007A27EA">
        <w:rPr>
          <w:rFonts w:ascii="Times New Roman" w:hAnsi="Times New Roman" w:cs="Times New Roman"/>
          <w:sz w:val="24"/>
          <w:szCs w:val="24"/>
        </w:rPr>
        <w:t>Turto nuvertėjimo apskaitos principai, metodai ir taisyklės nustatyti 8-ajame VSAFAS „Atsargos”, 17-ajame VSAFAS „Finansinis turtas ir finansiniai įsipareigojimai’ ir 22-ajame VSAFAS „Turto nuvertėjimas”.</w:t>
      </w:r>
    </w:p>
    <w:p w14:paraId="1052BBB3" w14:textId="35192400" w:rsidR="00873A12" w:rsidRPr="007A27EA" w:rsidRDefault="00873A12" w:rsidP="009F595F">
      <w:pPr>
        <w:spacing w:after="0"/>
        <w:ind w:firstLine="1298"/>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Nuostoliai dėl turto nuvertėjimo apskaitoje pripažįstami pagal nuvertėjimo požymius. Sudarant finansinių ataskaitų rinkinį, TLK apskaitoje yra nustatoma, ar yra turto nuvertėjimo požymių. Jeigu yra vidinių ar išorinių nuvertėjimo požymių, TLK apskaitoje nustatoma turto atsiperkamoji vertė ir ji palyginama su turto balansine verte. </w:t>
      </w:r>
      <w:bookmarkStart w:id="37" w:name="_Ref139194008"/>
    </w:p>
    <w:p w14:paraId="50F77AF9" w14:textId="2086EC45" w:rsidR="00873A12" w:rsidRPr="007A27EA" w:rsidRDefault="00873A12" w:rsidP="009F595F">
      <w:pPr>
        <w:spacing w:after="0"/>
        <w:ind w:firstLine="1298"/>
        <w:contextualSpacing/>
        <w:jc w:val="both"/>
        <w:rPr>
          <w:rFonts w:ascii="Times New Roman" w:hAnsi="Times New Roman" w:cs="Times New Roman"/>
          <w:sz w:val="24"/>
          <w:szCs w:val="24"/>
        </w:rPr>
      </w:pPr>
      <w:r w:rsidRPr="007A27EA">
        <w:rPr>
          <w:rFonts w:ascii="Times New Roman" w:hAnsi="Times New Roman" w:cs="Times New Roman"/>
          <w:sz w:val="24"/>
          <w:szCs w:val="24"/>
        </w:rPr>
        <w:t>Nuostoliai dėl turto nuvertėjimo apskaitoje registruojami apskaičiuotų nuostolių suma mažinant turto balansinę vertę ir ta pačia suma registruojant ataskaitinio laikotarpio pagrindinės veiklos sąnaudas.</w:t>
      </w:r>
      <w:bookmarkEnd w:id="37"/>
      <w:r w:rsidRPr="007A27EA">
        <w:rPr>
          <w:rFonts w:ascii="Times New Roman" w:hAnsi="Times New Roman" w:cs="Times New Roman"/>
          <w:sz w:val="24"/>
          <w:szCs w:val="24"/>
        </w:rPr>
        <w:t xml:space="preserve"> </w:t>
      </w:r>
    </w:p>
    <w:p w14:paraId="41357E18" w14:textId="7322C57E" w:rsidR="00873A12" w:rsidRPr="007A27EA" w:rsidRDefault="00873A12" w:rsidP="009F595F">
      <w:pPr>
        <w:spacing w:after="0"/>
        <w:ind w:firstLine="1298"/>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Turto nuvertėjimas nėra tolygus turto nurašymui. Turtui nuvertėjus mažinama turto vieneto balansinė vertė, tačiau išsaugoma informacija apie turto įsigijimo savikainą, t. y. turto vieneto įsigijimo savikaina apskaitoje lieka tokia pati kaip iki nuvertėjimo nustatymo, o nuvertėjimas registruojamas atskiroje sąskaitoje. Turto nuvertėjimas apskaitoje yra registruojamas ne didesne nei turto balansinė vertė. </w:t>
      </w:r>
    </w:p>
    <w:p w14:paraId="3C333E2E" w14:textId="17FF55FB" w:rsidR="00873A12" w:rsidRPr="007A27EA" w:rsidRDefault="00873A12" w:rsidP="009F595F">
      <w:pPr>
        <w:spacing w:after="0"/>
        <w:ind w:firstLine="1298"/>
        <w:contextualSpacing/>
        <w:jc w:val="both"/>
        <w:rPr>
          <w:rFonts w:ascii="Times New Roman" w:hAnsi="Times New Roman" w:cs="Times New Roman"/>
          <w:sz w:val="24"/>
          <w:szCs w:val="24"/>
        </w:rPr>
      </w:pPr>
      <w:r w:rsidRPr="007A27EA">
        <w:rPr>
          <w:rFonts w:ascii="Times New Roman" w:hAnsi="Times New Roman" w:cs="Times New Roman"/>
          <w:sz w:val="24"/>
          <w:szCs w:val="24"/>
        </w:rPr>
        <w:t>Kai vėlesnį ataskaitinį laikotarpį, pasikeitus aplinkybėms, atkuriama anksčiau pripažinta turto nuvertėjimo suma, turto balansinė vertė po nuvertėjimo atkūrimo negali viršyti jo balansinės vertės, kuri būtų buvusi, jeigu turto nuvertėjimas nebūtų buvęs pripažintas.</w:t>
      </w:r>
    </w:p>
    <w:p w14:paraId="14E52DED" w14:textId="3992448B" w:rsidR="00873A12" w:rsidRPr="007A27EA" w:rsidRDefault="00873A12" w:rsidP="009F595F">
      <w:pPr>
        <w:spacing w:after="0"/>
        <w:ind w:firstLine="1298"/>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Pripažinus ilgalaikio materialiojo ar nematerialiojo turto nuvertėjimo nuostolį, perskaičiuojamos būsimiesiems ataskaitiniams laikotarpiams tenkančios turto nusidėvėjimo (amortizacijos) sumos, kad turto nudėvimoji (amortizuojamoji) vertė po nuvertėjimo būtų tolygiai paskirstyta per visą likusį jo naudingo tarnavimo laiką, t. y. nuvertėjimo suma nudėvima per likusį naudingo tarnavimo laiką, mažinant nusidėvėjimo sąnaudas. </w:t>
      </w:r>
    </w:p>
    <w:p w14:paraId="50958D9A" w14:textId="3B5C517A" w:rsidR="00873A12" w:rsidRPr="007A27EA" w:rsidRDefault="00873A12" w:rsidP="00BD57B0">
      <w:pPr>
        <w:spacing w:after="0"/>
        <w:contextualSpacing/>
        <w:jc w:val="both"/>
        <w:rPr>
          <w:rFonts w:ascii="Times New Roman" w:hAnsi="Times New Roman" w:cs="Times New Roman"/>
          <w:sz w:val="24"/>
          <w:szCs w:val="24"/>
        </w:rPr>
      </w:pPr>
    </w:p>
    <w:p w14:paraId="14661D1F" w14:textId="77777777" w:rsidR="00873A12" w:rsidRPr="008A7941" w:rsidRDefault="00873A12" w:rsidP="00BD57B0">
      <w:pPr>
        <w:pStyle w:val="Antrat3"/>
        <w:spacing w:before="0" w:after="0"/>
        <w:contextualSpacing/>
        <w:rPr>
          <w:rFonts w:ascii="Times New Roman" w:hAnsi="Times New Roman" w:cs="Times New Roman"/>
          <w:b/>
          <w:bCs/>
          <w:i/>
          <w:iCs/>
          <w:color w:val="000000" w:themeColor="text1"/>
          <w:sz w:val="24"/>
          <w:szCs w:val="24"/>
        </w:rPr>
      </w:pPr>
      <w:bookmarkStart w:id="38" w:name="_Toc165137902"/>
      <w:bookmarkEnd w:id="38"/>
      <w:r w:rsidRPr="008A7941">
        <w:rPr>
          <w:rFonts w:ascii="Times New Roman" w:hAnsi="Times New Roman" w:cs="Times New Roman"/>
          <w:b/>
          <w:bCs/>
          <w:i/>
          <w:iCs/>
          <w:color w:val="000000" w:themeColor="text1"/>
          <w:sz w:val="24"/>
          <w:szCs w:val="24"/>
        </w:rPr>
        <w:t>Neapibrėžtieji įsipareigojimai ir neapibrėžtasis turtas</w:t>
      </w:r>
    </w:p>
    <w:p w14:paraId="2C77EF60" w14:textId="77777777" w:rsidR="00873A12" w:rsidRPr="007A27EA" w:rsidRDefault="00873A12" w:rsidP="00BD57B0">
      <w:pPr>
        <w:spacing w:after="0"/>
        <w:contextualSpacing/>
        <w:jc w:val="both"/>
        <w:rPr>
          <w:rFonts w:ascii="Times New Roman" w:hAnsi="Times New Roman" w:cs="Times New Roman"/>
          <w:sz w:val="24"/>
          <w:szCs w:val="24"/>
        </w:rPr>
      </w:pPr>
    </w:p>
    <w:p w14:paraId="102709CC" w14:textId="0BA4A4E3" w:rsidR="00873A12" w:rsidRPr="007A27EA" w:rsidRDefault="00873A12" w:rsidP="009F595F">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Neapibrėžtųjų įsipareigojimų ir neapibrėžtojo turto apskaitos principai nustatyti 18-ajame VSAFAS „Atidėjiniai, neapibrėžtieji įsipareigojimai, neapibrėžtasis turtas ir </w:t>
      </w:r>
      <w:proofErr w:type="spellStart"/>
      <w:r w:rsidRPr="007A27EA">
        <w:rPr>
          <w:rFonts w:ascii="Times New Roman" w:hAnsi="Times New Roman" w:cs="Times New Roman"/>
          <w:sz w:val="24"/>
          <w:szCs w:val="24"/>
        </w:rPr>
        <w:t>poataskaitiniai</w:t>
      </w:r>
      <w:proofErr w:type="spellEnd"/>
      <w:r w:rsidRPr="007A27EA">
        <w:rPr>
          <w:rFonts w:ascii="Times New Roman" w:hAnsi="Times New Roman" w:cs="Times New Roman"/>
          <w:sz w:val="24"/>
          <w:szCs w:val="24"/>
        </w:rPr>
        <w:t xml:space="preserve"> įvykiai”.</w:t>
      </w:r>
    </w:p>
    <w:p w14:paraId="44AF9B5E" w14:textId="46564A24" w:rsidR="00873A12" w:rsidRPr="007A27EA" w:rsidRDefault="00873A12" w:rsidP="009F595F">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Neapibrėžtasis turtas finansinėse ataskaitose nerodomas, kol nėra aišku, ar jis duos TLK ekonominės naudos. Jei ekonominė nauda tikėtina, tačiau nėra tikra, kad ji bus gauta, informacija apie neapibrėžtąjį turtą pateikiama aiškinamajame rašte. </w:t>
      </w:r>
    </w:p>
    <w:p w14:paraId="1FE85133" w14:textId="77777777" w:rsidR="00873A12" w:rsidRPr="007A27EA" w:rsidRDefault="00873A12" w:rsidP="00BD57B0">
      <w:pPr>
        <w:spacing w:after="0"/>
        <w:contextualSpacing/>
        <w:jc w:val="both"/>
        <w:rPr>
          <w:rFonts w:ascii="Times New Roman" w:hAnsi="Times New Roman" w:cs="Times New Roman"/>
          <w:sz w:val="24"/>
          <w:szCs w:val="24"/>
        </w:rPr>
      </w:pPr>
    </w:p>
    <w:p w14:paraId="2E7FC228" w14:textId="77777777" w:rsidR="00873A12" w:rsidRPr="007A27EA" w:rsidRDefault="00873A12" w:rsidP="00BD57B0">
      <w:pPr>
        <w:spacing w:after="0"/>
        <w:contextualSpacing/>
        <w:jc w:val="both"/>
        <w:rPr>
          <w:rFonts w:ascii="Times New Roman" w:hAnsi="Times New Roman" w:cs="Times New Roman"/>
          <w:sz w:val="24"/>
          <w:szCs w:val="24"/>
        </w:rPr>
      </w:pPr>
    </w:p>
    <w:p w14:paraId="76484DF2" w14:textId="77777777" w:rsidR="00873A12" w:rsidRPr="00647ABE" w:rsidRDefault="00873A12" w:rsidP="00BD57B0">
      <w:pPr>
        <w:pStyle w:val="Antrat3"/>
        <w:spacing w:before="0" w:after="0"/>
        <w:contextualSpacing/>
        <w:rPr>
          <w:rFonts w:ascii="Times New Roman" w:hAnsi="Times New Roman" w:cs="Times New Roman"/>
          <w:b/>
          <w:bCs/>
          <w:i/>
          <w:iCs/>
          <w:color w:val="000000" w:themeColor="text1"/>
          <w:sz w:val="24"/>
          <w:szCs w:val="24"/>
        </w:rPr>
      </w:pPr>
      <w:bookmarkStart w:id="39" w:name="_Toc165137904"/>
      <w:bookmarkStart w:id="40" w:name="_Toc185240819"/>
      <w:bookmarkEnd w:id="39"/>
      <w:r w:rsidRPr="00647ABE">
        <w:rPr>
          <w:rFonts w:ascii="Times New Roman" w:hAnsi="Times New Roman" w:cs="Times New Roman"/>
          <w:b/>
          <w:bCs/>
          <w:i/>
          <w:iCs/>
          <w:color w:val="000000" w:themeColor="text1"/>
          <w:sz w:val="24"/>
          <w:szCs w:val="24"/>
        </w:rPr>
        <w:lastRenderedPageBreak/>
        <w:t>Įvykiai pasibaigus ataskaitiniam laikotarpiui</w:t>
      </w:r>
      <w:bookmarkEnd w:id="40"/>
    </w:p>
    <w:p w14:paraId="4EE33FD0" w14:textId="77777777" w:rsidR="00873A12" w:rsidRPr="007A27EA" w:rsidRDefault="00873A12" w:rsidP="00BD57B0">
      <w:pPr>
        <w:spacing w:after="0"/>
        <w:contextualSpacing/>
        <w:jc w:val="both"/>
        <w:rPr>
          <w:rFonts w:ascii="Times New Roman" w:hAnsi="Times New Roman" w:cs="Times New Roman"/>
          <w:sz w:val="24"/>
          <w:szCs w:val="24"/>
        </w:rPr>
      </w:pPr>
    </w:p>
    <w:p w14:paraId="7F13F4FC" w14:textId="77673153" w:rsidR="00873A12" w:rsidRPr="007A27EA" w:rsidRDefault="00873A12" w:rsidP="009F595F">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Įvykių, pasibaigus ataskaitiniam laikotarpiui, apskaitos ir pateikimo finansinėse ataskaitose taisyklės nustatytos 18-ajame VSAFAS „Atidėjiniai, neapibrėžtieji įsipareigojimai, neapibrėžtasis turtas ir </w:t>
      </w:r>
      <w:proofErr w:type="spellStart"/>
      <w:r w:rsidRPr="007A27EA">
        <w:rPr>
          <w:rFonts w:ascii="Times New Roman" w:hAnsi="Times New Roman" w:cs="Times New Roman"/>
          <w:sz w:val="24"/>
          <w:szCs w:val="24"/>
        </w:rPr>
        <w:t>poataskaitiniai</w:t>
      </w:r>
      <w:proofErr w:type="spellEnd"/>
      <w:r w:rsidRPr="007A27EA">
        <w:rPr>
          <w:rFonts w:ascii="Times New Roman" w:hAnsi="Times New Roman" w:cs="Times New Roman"/>
          <w:sz w:val="24"/>
          <w:szCs w:val="24"/>
        </w:rPr>
        <w:t xml:space="preserve"> įvykiai”.</w:t>
      </w:r>
    </w:p>
    <w:p w14:paraId="3BAA735D" w14:textId="4CDC2CB8" w:rsidR="00873A12" w:rsidRPr="007A27EA" w:rsidRDefault="00873A12" w:rsidP="009F595F">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Įvykiai, pasibaigus ataskaitiniam laikotarpiui, kurie suteikia papildomos informacijos apie TLK finansinę padėtį paskutinę ataskaitinio laikotarpio dieną (koreguojantys įvykiai), atsižvelgiant į jų įtakos reikšmę parengtoms finansinėms ataskaitoms, yra parodomi finansinės būklės, veiklos rezultatų, grynojo turto pokyčių ir pinigų srautų ataskaitose. Nekoreguojantys įvykiai, pasibaigus ataskaitiniam laikotarpiui, aprašomi aiškinamajame rašte, kai jie reikšmingi.</w:t>
      </w:r>
      <w:bookmarkStart w:id="41" w:name="_Toc185240820"/>
    </w:p>
    <w:p w14:paraId="6A209F6A" w14:textId="77777777" w:rsidR="00873A12" w:rsidRPr="007A27EA" w:rsidRDefault="00873A12" w:rsidP="00BD57B0">
      <w:pPr>
        <w:spacing w:after="0"/>
        <w:contextualSpacing/>
        <w:jc w:val="both"/>
        <w:rPr>
          <w:rFonts w:ascii="Times New Roman" w:hAnsi="Times New Roman" w:cs="Times New Roman"/>
          <w:i/>
          <w:iCs/>
          <w:sz w:val="24"/>
          <w:szCs w:val="24"/>
        </w:rPr>
      </w:pPr>
    </w:p>
    <w:p w14:paraId="0090A591" w14:textId="77777777" w:rsidR="00873A12" w:rsidRPr="009237A5" w:rsidRDefault="00873A12" w:rsidP="009237A5">
      <w:pPr>
        <w:spacing w:after="0"/>
        <w:contextualSpacing/>
        <w:rPr>
          <w:rFonts w:ascii="Times New Roman" w:hAnsi="Times New Roman" w:cs="Times New Roman"/>
          <w:b/>
          <w:bCs/>
          <w:i/>
          <w:iCs/>
          <w:sz w:val="24"/>
          <w:szCs w:val="24"/>
        </w:rPr>
      </w:pPr>
      <w:r w:rsidRPr="009237A5">
        <w:rPr>
          <w:rFonts w:ascii="Times New Roman" w:hAnsi="Times New Roman" w:cs="Times New Roman"/>
          <w:b/>
          <w:bCs/>
          <w:i/>
          <w:iCs/>
          <w:sz w:val="24"/>
          <w:szCs w:val="24"/>
        </w:rPr>
        <w:t>Tarpusavio užskaitos ir palyginamieji skaičiai</w:t>
      </w:r>
      <w:bookmarkEnd w:id="41"/>
    </w:p>
    <w:p w14:paraId="482C490C" w14:textId="77777777" w:rsidR="00873A12" w:rsidRPr="007A27EA" w:rsidRDefault="00873A12" w:rsidP="00BD57B0">
      <w:pPr>
        <w:spacing w:after="0"/>
        <w:contextualSpacing/>
        <w:jc w:val="center"/>
        <w:rPr>
          <w:rFonts w:ascii="Times New Roman" w:hAnsi="Times New Roman" w:cs="Times New Roman"/>
          <w:b/>
          <w:bCs/>
          <w:sz w:val="24"/>
          <w:szCs w:val="24"/>
        </w:rPr>
      </w:pPr>
    </w:p>
    <w:p w14:paraId="65FB32FD" w14:textId="35AC7A84" w:rsidR="00873A12" w:rsidRPr="007A27EA" w:rsidRDefault="00873A12" w:rsidP="009F595F">
      <w:pPr>
        <w:spacing w:after="0"/>
        <w:ind w:firstLine="1298"/>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Sudarant finansinių ataskaitų rinkinį, turto ir įsipareigojimų, taip pat pajamų ir sąnaudų tarpusavio užskaita negalima, išskyrus atvejus, kai konkretus VSAFAS reikalauja būtent tokios užskaitos. </w:t>
      </w:r>
    </w:p>
    <w:p w14:paraId="70E01336" w14:textId="34E4F478" w:rsidR="00873A12" w:rsidRPr="007A27EA" w:rsidRDefault="00873A12" w:rsidP="009F595F">
      <w:pPr>
        <w:spacing w:after="0"/>
        <w:ind w:firstLine="1298"/>
        <w:contextualSpacing/>
        <w:jc w:val="both"/>
        <w:rPr>
          <w:rFonts w:ascii="Times New Roman" w:hAnsi="Times New Roman" w:cs="Times New Roman"/>
          <w:sz w:val="24"/>
          <w:szCs w:val="24"/>
        </w:rPr>
      </w:pPr>
      <w:r w:rsidRPr="007A27EA">
        <w:rPr>
          <w:rFonts w:ascii="Times New Roman" w:hAnsi="Times New Roman" w:cs="Times New Roman"/>
          <w:sz w:val="24"/>
          <w:szCs w:val="24"/>
        </w:rPr>
        <w:t>Palyginamieji skaičiai yra koreguojami, kad atitiktų ataskaitinių metų finansinius rezultatus. Apskaitos principų ir apskaitinių įverčių pasikeitimai, sudarant ataskaitinio laikotarpio finansinių ataskaitų rinkinį, pateikiami aiškinamajame rašte.</w:t>
      </w:r>
    </w:p>
    <w:p w14:paraId="5F4DEFC2" w14:textId="77777777" w:rsidR="00873A12" w:rsidRPr="007A27EA" w:rsidRDefault="00873A12" w:rsidP="00BD57B0">
      <w:pPr>
        <w:spacing w:after="0"/>
        <w:contextualSpacing/>
        <w:jc w:val="both"/>
        <w:rPr>
          <w:rFonts w:ascii="Times New Roman" w:hAnsi="Times New Roman" w:cs="Times New Roman"/>
          <w:sz w:val="24"/>
          <w:szCs w:val="24"/>
        </w:rPr>
      </w:pPr>
    </w:p>
    <w:p w14:paraId="4BF3CA1B" w14:textId="77777777" w:rsidR="00873A12" w:rsidRPr="009237A5" w:rsidRDefault="00873A12" w:rsidP="00BD57B0">
      <w:pPr>
        <w:pStyle w:val="Antrat3"/>
        <w:spacing w:before="0" w:after="0"/>
        <w:contextualSpacing/>
        <w:rPr>
          <w:rFonts w:ascii="Times New Roman" w:hAnsi="Times New Roman" w:cs="Times New Roman"/>
          <w:b/>
          <w:bCs/>
          <w:i/>
          <w:iCs/>
          <w:color w:val="000000" w:themeColor="text1"/>
          <w:sz w:val="24"/>
          <w:szCs w:val="24"/>
        </w:rPr>
      </w:pPr>
      <w:r w:rsidRPr="009237A5">
        <w:rPr>
          <w:rFonts w:ascii="Times New Roman" w:hAnsi="Times New Roman" w:cs="Times New Roman"/>
          <w:b/>
          <w:bCs/>
          <w:i/>
          <w:iCs/>
          <w:color w:val="000000" w:themeColor="text1"/>
          <w:sz w:val="24"/>
          <w:szCs w:val="24"/>
        </w:rPr>
        <w:t>Informacijos pagal segmentus pateikimas</w:t>
      </w:r>
    </w:p>
    <w:p w14:paraId="629D4579" w14:textId="77777777" w:rsidR="00873A12" w:rsidRPr="007A27EA" w:rsidRDefault="00873A12" w:rsidP="00BD57B0">
      <w:pPr>
        <w:spacing w:after="0"/>
        <w:contextualSpacing/>
        <w:jc w:val="both"/>
        <w:rPr>
          <w:rFonts w:ascii="Times New Roman" w:hAnsi="Times New Roman" w:cs="Times New Roman"/>
          <w:sz w:val="24"/>
          <w:szCs w:val="24"/>
        </w:rPr>
      </w:pPr>
    </w:p>
    <w:p w14:paraId="467F20BA" w14:textId="3DCF3D7D" w:rsidR="00873A12" w:rsidRPr="007A27EA" w:rsidRDefault="00873A12" w:rsidP="009F595F">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Informacijos pagal segmentus pateikimo finansinėse ataskaitose reikalavimai nustatyti 25-ajame VSAFAS „Segmentai”.</w:t>
      </w:r>
    </w:p>
    <w:p w14:paraId="19663BF7" w14:textId="77777777" w:rsidR="00873A12" w:rsidRPr="007A27EA" w:rsidRDefault="00873A12" w:rsidP="00BD57B0">
      <w:pPr>
        <w:spacing w:after="0"/>
        <w:contextualSpacing/>
        <w:jc w:val="both"/>
        <w:rPr>
          <w:rFonts w:ascii="Times New Roman" w:hAnsi="Times New Roman" w:cs="Times New Roman"/>
          <w:sz w:val="24"/>
          <w:szCs w:val="24"/>
        </w:rPr>
      </w:pPr>
    </w:p>
    <w:p w14:paraId="02173186" w14:textId="77777777" w:rsidR="00873A12" w:rsidRPr="009237A5" w:rsidRDefault="00873A12" w:rsidP="00BD57B0">
      <w:pPr>
        <w:pStyle w:val="Antrat3"/>
        <w:spacing w:before="0" w:after="0"/>
        <w:contextualSpacing/>
        <w:rPr>
          <w:rFonts w:ascii="Times New Roman" w:hAnsi="Times New Roman" w:cs="Times New Roman"/>
          <w:b/>
          <w:bCs/>
          <w:i/>
          <w:iCs/>
          <w:color w:val="000000" w:themeColor="text1"/>
          <w:sz w:val="24"/>
          <w:szCs w:val="24"/>
        </w:rPr>
      </w:pPr>
      <w:bookmarkStart w:id="42" w:name="_Toc165137907"/>
      <w:bookmarkStart w:id="43" w:name="_Toc165137599"/>
      <w:bookmarkStart w:id="44" w:name="_Toc165137600"/>
      <w:bookmarkStart w:id="45" w:name="_Toc165137601"/>
      <w:bookmarkStart w:id="46" w:name="_Toc165137602"/>
      <w:bookmarkStart w:id="47" w:name="_Toc165137605"/>
      <w:bookmarkStart w:id="48" w:name="_Toc165137607"/>
      <w:bookmarkStart w:id="49" w:name="_Toc165137611"/>
      <w:bookmarkStart w:id="50" w:name="_Toc165137613"/>
      <w:bookmarkStart w:id="51" w:name="_Toc165137614"/>
      <w:bookmarkStart w:id="52" w:name="_Toc165137615"/>
      <w:bookmarkStart w:id="53" w:name="_Apskaitos_politikos_keitimas"/>
      <w:bookmarkStart w:id="54" w:name="_Ref175974191"/>
      <w:bookmarkStart w:id="55" w:name="_Toc185240822"/>
      <w:bookmarkEnd w:id="42"/>
      <w:bookmarkEnd w:id="43"/>
      <w:bookmarkEnd w:id="44"/>
      <w:bookmarkEnd w:id="45"/>
      <w:bookmarkEnd w:id="46"/>
      <w:bookmarkEnd w:id="47"/>
      <w:bookmarkEnd w:id="48"/>
      <w:bookmarkEnd w:id="49"/>
      <w:bookmarkEnd w:id="50"/>
      <w:bookmarkEnd w:id="51"/>
      <w:bookmarkEnd w:id="52"/>
      <w:bookmarkEnd w:id="53"/>
      <w:r w:rsidRPr="009237A5">
        <w:rPr>
          <w:rFonts w:ascii="Times New Roman" w:hAnsi="Times New Roman" w:cs="Times New Roman"/>
          <w:b/>
          <w:bCs/>
          <w:i/>
          <w:iCs/>
          <w:color w:val="000000" w:themeColor="text1"/>
          <w:sz w:val="24"/>
          <w:szCs w:val="24"/>
        </w:rPr>
        <w:t>Apskaitos politikos keitimas</w:t>
      </w:r>
      <w:bookmarkEnd w:id="54"/>
      <w:bookmarkEnd w:id="55"/>
    </w:p>
    <w:p w14:paraId="4ED39D66" w14:textId="77777777" w:rsidR="00873A12" w:rsidRPr="007A27EA" w:rsidRDefault="00873A12" w:rsidP="00BD57B0">
      <w:pPr>
        <w:spacing w:after="0"/>
        <w:contextualSpacing/>
        <w:jc w:val="both"/>
        <w:rPr>
          <w:rFonts w:ascii="Times New Roman" w:hAnsi="Times New Roman" w:cs="Times New Roman"/>
          <w:sz w:val="24"/>
          <w:szCs w:val="24"/>
        </w:rPr>
      </w:pPr>
    </w:p>
    <w:p w14:paraId="274A22FB" w14:textId="5276C37E" w:rsidR="00873A12" w:rsidRPr="007A27EA" w:rsidRDefault="00873A12" w:rsidP="009F595F">
      <w:pPr>
        <w:spacing w:after="0"/>
        <w:ind w:firstLine="1296"/>
        <w:contextualSpacing/>
        <w:jc w:val="both"/>
        <w:rPr>
          <w:rFonts w:ascii="Times New Roman" w:hAnsi="Times New Roman" w:cs="Times New Roman"/>
          <w:sz w:val="24"/>
          <w:szCs w:val="24"/>
        </w:rPr>
      </w:pPr>
      <w:bookmarkStart w:id="56" w:name="_Ref184793116"/>
      <w:bookmarkStart w:id="57" w:name="_Ref150008332"/>
      <w:r w:rsidRPr="007A27EA">
        <w:rPr>
          <w:rFonts w:ascii="Times New Roman" w:hAnsi="Times New Roman" w:cs="Times New Roman"/>
          <w:sz w:val="24"/>
          <w:szCs w:val="24"/>
        </w:rPr>
        <w:t>Apskaitos politikos keitimo principai nustatyti 7-ajame VSAFAS „Apskaitos politikos, apskaitinių įverčių keitimas ir klaidų taisymas</w:t>
      </w:r>
      <w:bookmarkEnd w:id="56"/>
      <w:r w:rsidRPr="007A27EA">
        <w:rPr>
          <w:rFonts w:ascii="Times New Roman" w:hAnsi="Times New Roman" w:cs="Times New Roman"/>
          <w:sz w:val="24"/>
          <w:szCs w:val="24"/>
        </w:rPr>
        <w:t>”.</w:t>
      </w:r>
    </w:p>
    <w:p w14:paraId="622CC841" w14:textId="3136A5DF" w:rsidR="00873A12" w:rsidRPr="007A27EA" w:rsidRDefault="00873A12" w:rsidP="009F595F">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TLK pasirinktą apskaitos politiką taiko nuolat arba gana ilgą laiką tam, kad būtų galima palyginti įvairių ataskaitinių laikotarpių finansines ataskaitas. Tokio palyginimo reikia TLK finansinės būklės, veiklos rezultatų, grynojo turto ir pinigų srautų keitimosi tendencijoms nustatyti.</w:t>
      </w:r>
      <w:bookmarkEnd w:id="57"/>
    </w:p>
    <w:p w14:paraId="6B0B53FB" w14:textId="18862179" w:rsidR="00873A12" w:rsidRPr="007A27EA" w:rsidRDefault="00873A12" w:rsidP="009F595F">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TLK pasirenka ir taiko apskaitos politiką remdamasi nuostatomis, pateiktomis 1-ajame VSAFAS „Informacijos pateikimas finansinių ataskaitų rinkinyje”. Ūkinių operacijų ir ūkinių įvykių pripažinimo, apskaitos ar dėl jų atsirandančio turto, įsipareigojimų, finansavimo sumų, pajamų ir (arba) sąnaudų vertinimo apskaitoje pakeitimas yra laikomas apskaitos politikos keitimu.</w:t>
      </w:r>
      <w:bookmarkStart w:id="58" w:name="_Ref184793131"/>
    </w:p>
    <w:p w14:paraId="2CA1B361" w14:textId="6CBEE10B" w:rsidR="00873A12" w:rsidRDefault="00873A12" w:rsidP="009F595F">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Apskaitos politika keičiama pasikeitus VSAFAS arba jei to reikalauja kiti teisės aktai. Apskaitos politikos keitimas finansinėse ataskaitose parodomas taikant retrospektyvinį būdą, t. y. nauja apskaitos politika taikoma taip, lyg ji visada būtų buvusi naudojama, todėl pakeista apskaitos politika ūkinėms operacijoms ir ūkiniams įvykiams pritaikoma nuo jų atsiradimo. Poveikis, kurį apskaitos politikos keitimas daro einamojo ataskaitinio laikotarpio informacijai ir darytų ankstesnių ataskaitinių laikotarpių informacijai, registruojamas apskaitoje tą ataskaitinį laikotarpį, kurį apskaitos politika pakeičiama, ir rodomas einamojo ataskaitinio laikotarpio veiklos rezultatų ataskaitos eilutėje „Apskaitos politikos keitimo bei esminių klaidų taisymo įtaka” (sąskaitų plano 9 klasės sąskaitos). Šioje eilutėje yra rodoma apskaitos politikos keitimo poveikio dalis, susijusi su ankstesniais ataskaitiniais laikotarpiais. Lyginamoji ankstesnio ataskaitinio laikotarpio informacija finansinėse ataskaitose pateikiama tokia, kokia buvo, t. y. nekoreguojama.</w:t>
      </w:r>
      <w:bookmarkEnd w:id="58"/>
    </w:p>
    <w:p w14:paraId="384FB181" w14:textId="77777777" w:rsidR="007576BA" w:rsidRPr="007A27EA" w:rsidRDefault="007576BA" w:rsidP="00BD57B0">
      <w:pPr>
        <w:spacing w:after="0"/>
        <w:contextualSpacing/>
        <w:jc w:val="both"/>
        <w:rPr>
          <w:rFonts w:ascii="Times New Roman" w:hAnsi="Times New Roman" w:cs="Times New Roman"/>
          <w:sz w:val="24"/>
          <w:szCs w:val="24"/>
        </w:rPr>
      </w:pPr>
    </w:p>
    <w:p w14:paraId="7B41F06C" w14:textId="77777777" w:rsidR="00873A12" w:rsidRPr="007A27EA" w:rsidRDefault="00873A12" w:rsidP="00BD57B0">
      <w:pPr>
        <w:spacing w:after="0"/>
        <w:contextualSpacing/>
        <w:jc w:val="both"/>
        <w:rPr>
          <w:rFonts w:ascii="Times New Roman" w:hAnsi="Times New Roman" w:cs="Times New Roman"/>
          <w:sz w:val="24"/>
          <w:szCs w:val="24"/>
        </w:rPr>
      </w:pPr>
    </w:p>
    <w:p w14:paraId="2BB14B82" w14:textId="77777777" w:rsidR="00873A12" w:rsidRPr="009237A5" w:rsidRDefault="00873A12" w:rsidP="00BD57B0">
      <w:pPr>
        <w:pStyle w:val="Antrat3"/>
        <w:spacing w:before="0" w:after="0"/>
        <w:contextualSpacing/>
        <w:rPr>
          <w:rFonts w:ascii="Times New Roman" w:hAnsi="Times New Roman" w:cs="Times New Roman"/>
          <w:b/>
          <w:bCs/>
          <w:i/>
          <w:iCs/>
          <w:color w:val="000000" w:themeColor="text1"/>
          <w:sz w:val="24"/>
          <w:szCs w:val="24"/>
        </w:rPr>
      </w:pPr>
      <w:bookmarkStart w:id="59" w:name="_Toc185240823"/>
      <w:r w:rsidRPr="009237A5">
        <w:rPr>
          <w:rFonts w:ascii="Times New Roman" w:hAnsi="Times New Roman" w:cs="Times New Roman"/>
          <w:b/>
          <w:bCs/>
          <w:i/>
          <w:iCs/>
          <w:color w:val="000000" w:themeColor="text1"/>
          <w:sz w:val="24"/>
          <w:szCs w:val="24"/>
        </w:rPr>
        <w:lastRenderedPageBreak/>
        <w:t>Apskaitinių įverčių keitimas</w:t>
      </w:r>
      <w:bookmarkEnd w:id="59"/>
    </w:p>
    <w:p w14:paraId="4BAA7FD6" w14:textId="77777777" w:rsidR="00873A12" w:rsidRPr="007A27EA" w:rsidRDefault="00873A12" w:rsidP="00BD57B0">
      <w:pPr>
        <w:spacing w:after="0"/>
        <w:contextualSpacing/>
        <w:jc w:val="both"/>
        <w:rPr>
          <w:rFonts w:ascii="Times New Roman" w:hAnsi="Times New Roman" w:cs="Times New Roman"/>
          <w:sz w:val="24"/>
          <w:szCs w:val="24"/>
        </w:rPr>
      </w:pPr>
    </w:p>
    <w:p w14:paraId="66F704C3" w14:textId="71CC44C6" w:rsidR="00873A12" w:rsidRPr="007A27EA" w:rsidRDefault="00873A12" w:rsidP="009F595F">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Apskaitinių įverčių keitimo principai ir taisyklės nustatyti 7-ajame VSAFAS „Apskaitos politikos, apskaitinių įverčių keitimas ir klaidų taisymas”.</w:t>
      </w:r>
    </w:p>
    <w:p w14:paraId="2D7EACBE" w14:textId="447761C8" w:rsidR="00873A12" w:rsidRPr="007A27EA" w:rsidRDefault="00873A12" w:rsidP="009F595F">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Apskaitiniai įverčiai yra peržiūrimi tuo atveju, jei pasikeičia aplinkybės, kuriomis buvo remtasi atliekant įvertinimą, arba atsiranda papildomos informacijos ar kitų įvykių.</w:t>
      </w:r>
    </w:p>
    <w:p w14:paraId="6FB5D12F" w14:textId="32EF0741" w:rsidR="00873A12" w:rsidRPr="007A27EA" w:rsidRDefault="00873A12" w:rsidP="009F595F">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Apskaitinio įverčio pasikeitimo poveikis nustatant grynąjį perviršį ar deficitą priskiriamas:</w:t>
      </w:r>
    </w:p>
    <w:p w14:paraId="2D26E1F3" w14:textId="77777777" w:rsidR="00873A12" w:rsidRPr="007A27EA" w:rsidRDefault="00873A12" w:rsidP="00BD57B0">
      <w:pPr>
        <w:spacing w:after="0"/>
        <w:contextualSpacing/>
        <w:jc w:val="both"/>
        <w:rPr>
          <w:rFonts w:ascii="Times New Roman" w:hAnsi="Times New Roman" w:cs="Times New Roman"/>
          <w:sz w:val="24"/>
          <w:szCs w:val="24"/>
        </w:rPr>
      </w:pPr>
      <w:r w:rsidRPr="007A27EA">
        <w:rPr>
          <w:rFonts w:ascii="Times New Roman" w:hAnsi="Times New Roman" w:cs="Times New Roman"/>
          <w:sz w:val="24"/>
          <w:szCs w:val="24"/>
        </w:rPr>
        <w:t>laikotarpiui, kada įvyko pasikeitimas, jei jis turi įtakos tik tam laikotarpiui;</w:t>
      </w:r>
    </w:p>
    <w:p w14:paraId="47B6F414" w14:textId="77777777" w:rsidR="00873A12" w:rsidRPr="007A27EA" w:rsidRDefault="00873A12" w:rsidP="00BD57B0">
      <w:pPr>
        <w:spacing w:after="0"/>
        <w:contextualSpacing/>
        <w:jc w:val="both"/>
        <w:rPr>
          <w:rFonts w:ascii="Times New Roman" w:hAnsi="Times New Roman" w:cs="Times New Roman"/>
          <w:sz w:val="24"/>
          <w:szCs w:val="24"/>
        </w:rPr>
      </w:pPr>
      <w:r w:rsidRPr="007A27EA">
        <w:rPr>
          <w:rFonts w:ascii="Times New Roman" w:hAnsi="Times New Roman" w:cs="Times New Roman"/>
          <w:sz w:val="24"/>
          <w:szCs w:val="24"/>
        </w:rPr>
        <w:t>laikotarpiui, kada įvyko pasikeitimas, ir vėlesniems laikotarpiams, jei pasikeitimas turi įtakos ir jiems.</w:t>
      </w:r>
    </w:p>
    <w:p w14:paraId="50BE8413" w14:textId="16F61B0A" w:rsidR="00873A12" w:rsidRPr="007A27EA" w:rsidRDefault="00873A12" w:rsidP="009F595F">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Apskaitinio įverčio pasikeitimo rezultatas įtraukiamas į tą veiklos rezultatų ataskaitos eilutę, kurioje buvo parodytas pirminis įvertis, nebent pasikeitimas ataskaitiniu laikotarpiu turi įtakos tik finansinės būklės ataskaitos straipsniams. Informacija, susijusi su apskaitinio įverčio pakeitimu, pateikiama aiškinamajame rašte.</w:t>
      </w:r>
    </w:p>
    <w:p w14:paraId="37DD9A74" w14:textId="7A77FA9D" w:rsidR="00873A12" w:rsidRPr="007A27EA" w:rsidRDefault="00873A12" w:rsidP="009F595F">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Apskaitos politika laikomas pasirinktas apskaitos metodas, o apskaitiniu įverčiu laikomas TLK pasirinktas tam tikras dydis.</w:t>
      </w:r>
    </w:p>
    <w:p w14:paraId="390F7B24" w14:textId="77777777" w:rsidR="00E2065D" w:rsidRDefault="00E2065D" w:rsidP="00C256E4">
      <w:pPr>
        <w:spacing w:after="0"/>
        <w:contextualSpacing/>
        <w:jc w:val="center"/>
        <w:rPr>
          <w:rFonts w:ascii="Times New Roman" w:hAnsi="Times New Roman" w:cs="Times New Roman"/>
          <w:b/>
          <w:bCs/>
          <w:sz w:val="24"/>
          <w:szCs w:val="24"/>
        </w:rPr>
      </w:pPr>
    </w:p>
    <w:p w14:paraId="0DA3FE40" w14:textId="5136A973" w:rsidR="00873A12" w:rsidRDefault="00873A12" w:rsidP="00C256E4">
      <w:pPr>
        <w:spacing w:after="0"/>
        <w:contextualSpacing/>
        <w:rPr>
          <w:rFonts w:ascii="Times New Roman" w:hAnsi="Times New Roman" w:cs="Times New Roman"/>
          <w:b/>
          <w:bCs/>
          <w:i/>
          <w:iCs/>
          <w:sz w:val="24"/>
          <w:szCs w:val="24"/>
        </w:rPr>
      </w:pPr>
      <w:r w:rsidRPr="00E2065D">
        <w:rPr>
          <w:rFonts w:ascii="Times New Roman" w:hAnsi="Times New Roman" w:cs="Times New Roman"/>
          <w:b/>
          <w:bCs/>
          <w:i/>
          <w:iCs/>
          <w:sz w:val="24"/>
          <w:szCs w:val="24"/>
        </w:rPr>
        <w:t>Apskaitos klaidų taisymas</w:t>
      </w:r>
    </w:p>
    <w:p w14:paraId="5C9594AE" w14:textId="77777777" w:rsidR="00C256E4" w:rsidRPr="00E2065D" w:rsidRDefault="00C256E4" w:rsidP="00C256E4">
      <w:pPr>
        <w:spacing w:after="0"/>
        <w:contextualSpacing/>
        <w:rPr>
          <w:rFonts w:ascii="Times New Roman" w:hAnsi="Times New Roman" w:cs="Times New Roman"/>
          <w:b/>
          <w:bCs/>
          <w:i/>
          <w:iCs/>
          <w:sz w:val="24"/>
          <w:szCs w:val="24"/>
        </w:rPr>
      </w:pPr>
    </w:p>
    <w:p w14:paraId="0C88B59B" w14:textId="67D64AC6" w:rsidR="00873A12" w:rsidRPr="007A27EA" w:rsidRDefault="00873A12" w:rsidP="009F595F">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Apskaitos klaidų taisymo taisyklės nustatytos 7-ajame VSAFAS „Apskaitos politikos, apskaitinių įverčių keitimas ir klaidų taisymas”. </w:t>
      </w:r>
    </w:p>
    <w:p w14:paraId="73ABBB12" w14:textId="22FF83F2" w:rsidR="00873A12" w:rsidRPr="001D2BEE" w:rsidRDefault="00873A12" w:rsidP="009F595F">
      <w:pPr>
        <w:pStyle w:val="Pagrindinistekstas2"/>
        <w:ind w:firstLine="1296"/>
        <w:contextualSpacing/>
        <w:rPr>
          <w:lang w:val="lt-LT"/>
        </w:rPr>
      </w:pPr>
      <w:r w:rsidRPr="001D2BEE">
        <w:rPr>
          <w:lang w:val="lt-LT"/>
        </w:rPr>
        <w:t xml:space="preserve">Ataskaitiniu laikotarpiu gali būti pastebėtos apskaitos klaidos, padarytos praėjusių ataskaitinių laikotarpių finansinėse ataskaitose. Apskaitos klaida laikoma esmine, jei jos vienos vertinė išraiška arba kartu su kitų to ataskaitinio laikotarpio klaidų vertinėmis išraiškomis yra didesnė TLK nusistatytą reikšmingumo lygį. </w:t>
      </w:r>
    </w:p>
    <w:p w14:paraId="1E34917C" w14:textId="77777777" w:rsidR="00873A12" w:rsidRPr="007A27EA" w:rsidRDefault="00873A12" w:rsidP="00C256E4">
      <w:pPr>
        <w:spacing w:after="0"/>
        <w:contextualSpacing/>
        <w:jc w:val="both"/>
        <w:rPr>
          <w:rFonts w:ascii="Times New Roman" w:hAnsi="Times New Roman" w:cs="Times New Roman"/>
          <w:sz w:val="24"/>
          <w:szCs w:val="24"/>
        </w:rPr>
      </w:pPr>
      <w:bookmarkStart w:id="60" w:name="_Ref190839449"/>
      <w:r w:rsidRPr="007A27EA">
        <w:rPr>
          <w:rFonts w:ascii="Times New Roman" w:hAnsi="Times New Roman" w:cs="Times New Roman"/>
          <w:sz w:val="24"/>
          <w:szCs w:val="24"/>
        </w:rPr>
        <w:t>Ir esminės, ir neesminės apskaitos klaidos taisomos einamojo ataskaitinio laikotarpio finansinėse ataskaitose. Apskaitos klaidų taisymo įtaka finansinėse ataskaitose parodoma taip:</w:t>
      </w:r>
      <w:bookmarkEnd w:id="60"/>
    </w:p>
    <w:p w14:paraId="61BE03E8" w14:textId="77777777" w:rsidR="00873A12" w:rsidRPr="007A27EA" w:rsidRDefault="00873A12" w:rsidP="00C256E4">
      <w:pPr>
        <w:spacing w:after="0"/>
        <w:contextualSpacing/>
        <w:jc w:val="both"/>
        <w:rPr>
          <w:rFonts w:ascii="Times New Roman" w:hAnsi="Times New Roman" w:cs="Times New Roman"/>
          <w:sz w:val="24"/>
          <w:szCs w:val="24"/>
        </w:rPr>
      </w:pPr>
      <w:r w:rsidRPr="007A27EA">
        <w:rPr>
          <w:rFonts w:ascii="Times New Roman" w:hAnsi="Times New Roman" w:cs="Times New Roman"/>
          <w:sz w:val="24"/>
          <w:szCs w:val="24"/>
        </w:rPr>
        <w:t>jei apskaitos klaida nėra esminė, jos taisymas registruojamas toje pačioje sąskaitoje, kurioje buvo užregistruota klaidinga informacija, ir parodomas toje pačioje veiklos rezultatų ataskaitos eilutėje, kurioje buvo pateikta klaidinga informacija;</w:t>
      </w:r>
    </w:p>
    <w:p w14:paraId="51A8CE85" w14:textId="77777777" w:rsidR="00873A12" w:rsidRPr="007A27EA" w:rsidRDefault="00873A12" w:rsidP="00C256E4">
      <w:pPr>
        <w:spacing w:after="0"/>
        <w:contextualSpacing/>
        <w:jc w:val="both"/>
        <w:rPr>
          <w:rFonts w:ascii="Times New Roman" w:hAnsi="Times New Roman" w:cs="Times New Roman"/>
          <w:sz w:val="24"/>
          <w:szCs w:val="24"/>
        </w:rPr>
      </w:pPr>
      <w:r w:rsidRPr="007A27EA">
        <w:rPr>
          <w:rFonts w:ascii="Times New Roman" w:hAnsi="Times New Roman" w:cs="Times New Roman"/>
          <w:sz w:val="24"/>
          <w:szCs w:val="24"/>
        </w:rPr>
        <w:t>jei apskaitos klaida esminė, jos taisymas registruojamas tam skirtoje sąskaitoje (9 sąskaitų plano klasėje) ir parodomas veiklos rezultatų ataskaitos eilutėje „Apskaitos politikos keitimo bei esminių apskaitos klaidų taisymo įtaka”. Lyginamoji ankstesniojo ataskaitinio laikotarpio finansinė informacija pateikiama tokia, kokia buvo, t. y. nekoreguojama. Su esminės klaidos taisymu susijusi informacija pateikiama aiškinamajame rašte.</w:t>
      </w:r>
    </w:p>
    <w:p w14:paraId="569431F1" w14:textId="3F75919D" w:rsidR="00873A12" w:rsidRDefault="00873A12" w:rsidP="00873A12">
      <w:pPr>
        <w:jc w:val="both"/>
        <w:rPr>
          <w:rFonts w:ascii="Times New Roman" w:hAnsi="Times New Roman" w:cs="Times New Roman"/>
          <w:sz w:val="24"/>
          <w:szCs w:val="24"/>
        </w:rPr>
      </w:pPr>
    </w:p>
    <w:p w14:paraId="45433C9A" w14:textId="77777777" w:rsidR="00BF0AFE" w:rsidRDefault="00BF0AFE" w:rsidP="00873A12">
      <w:pPr>
        <w:jc w:val="both"/>
        <w:rPr>
          <w:rFonts w:ascii="Times New Roman" w:hAnsi="Times New Roman" w:cs="Times New Roman"/>
          <w:sz w:val="24"/>
          <w:szCs w:val="24"/>
        </w:rPr>
      </w:pPr>
    </w:p>
    <w:p w14:paraId="15036B20" w14:textId="77777777" w:rsidR="00BF0AFE" w:rsidRPr="007A27EA" w:rsidRDefault="00BF0AFE" w:rsidP="00873A12">
      <w:pPr>
        <w:jc w:val="both"/>
        <w:rPr>
          <w:rFonts w:ascii="Times New Roman" w:hAnsi="Times New Roman" w:cs="Times New Roman"/>
          <w:sz w:val="24"/>
          <w:szCs w:val="24"/>
        </w:rPr>
      </w:pPr>
    </w:p>
    <w:p w14:paraId="0E4CD819" w14:textId="77777777" w:rsidR="00873A12" w:rsidRPr="007A27EA" w:rsidRDefault="2DF1DBF6" w:rsidP="00873A12">
      <w:pPr>
        <w:jc w:val="center"/>
        <w:rPr>
          <w:rFonts w:ascii="Times New Roman" w:hAnsi="Times New Roman" w:cs="Times New Roman"/>
          <w:sz w:val="24"/>
          <w:szCs w:val="24"/>
        </w:rPr>
      </w:pPr>
      <w:r w:rsidRPr="2DF1DBF6">
        <w:rPr>
          <w:rFonts w:ascii="Times New Roman" w:hAnsi="Times New Roman" w:cs="Times New Roman"/>
          <w:sz w:val="24"/>
          <w:szCs w:val="24"/>
        </w:rPr>
        <w:t>III. AIŠKINAMOJO RAŠTO PASTABOS</w:t>
      </w:r>
    </w:p>
    <w:p w14:paraId="08ED96E2" w14:textId="77777777" w:rsidR="00873A12" w:rsidRPr="007A27EA" w:rsidRDefault="2DF1DBF6" w:rsidP="00873A12">
      <w:pPr>
        <w:jc w:val="center"/>
        <w:rPr>
          <w:rFonts w:ascii="Times New Roman" w:hAnsi="Times New Roman" w:cs="Times New Roman"/>
          <w:b/>
          <w:iCs/>
          <w:sz w:val="24"/>
          <w:szCs w:val="24"/>
        </w:rPr>
      </w:pPr>
      <w:r w:rsidRPr="2DF1DBF6">
        <w:rPr>
          <w:rFonts w:ascii="Times New Roman" w:hAnsi="Times New Roman" w:cs="Times New Roman"/>
          <w:b/>
          <w:bCs/>
          <w:sz w:val="24"/>
          <w:szCs w:val="24"/>
        </w:rPr>
        <w:t>Ilgalaikis materialusis turtas (toliau IMT)</w:t>
      </w:r>
    </w:p>
    <w:p w14:paraId="3BAE08F9" w14:textId="1C5FFE71" w:rsidR="00873A12" w:rsidRPr="007A27EA" w:rsidRDefault="00873A12" w:rsidP="009F595F">
      <w:pPr>
        <w:spacing w:after="0"/>
        <w:ind w:firstLine="1296"/>
        <w:contextualSpacing/>
        <w:jc w:val="both"/>
        <w:rPr>
          <w:rFonts w:ascii="Times New Roman" w:hAnsi="Times New Roman" w:cs="Times New Roman"/>
          <w:sz w:val="24"/>
          <w:szCs w:val="24"/>
          <w:highlight w:val="yellow"/>
        </w:rPr>
      </w:pPr>
      <w:r w:rsidRPr="007A27EA">
        <w:rPr>
          <w:rFonts w:ascii="Times New Roman" w:hAnsi="Times New Roman" w:cs="Times New Roman"/>
          <w:sz w:val="24"/>
          <w:szCs w:val="24"/>
        </w:rPr>
        <w:t xml:space="preserve">Informacija apie IMT balansinės vertės pagal ilgalaikio materialiojo turto grupes pasikeitimą per ataskaitinį laikotarpį pagal 12-o standarto 1 priede nustatytą formą pateikta </w:t>
      </w:r>
      <w:r w:rsidRPr="007A27EA">
        <w:rPr>
          <w:rFonts w:ascii="Times New Roman" w:hAnsi="Times New Roman" w:cs="Times New Roman"/>
          <w:b/>
          <w:i/>
          <w:sz w:val="24"/>
          <w:szCs w:val="24"/>
        </w:rPr>
        <w:t>priede Nr.1</w:t>
      </w:r>
      <w:r w:rsidRPr="007A27EA">
        <w:rPr>
          <w:rFonts w:ascii="Times New Roman" w:hAnsi="Times New Roman" w:cs="Times New Roman"/>
          <w:sz w:val="24"/>
          <w:szCs w:val="24"/>
        </w:rPr>
        <w:t>.</w:t>
      </w:r>
    </w:p>
    <w:p w14:paraId="1E9AFAF5" w14:textId="158D4797" w:rsidR="00873A12" w:rsidRPr="007A27EA" w:rsidRDefault="00873A12" w:rsidP="009F595F">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IMT, kuris yra visiškai nudėvėtas, tačiau vis dar naudojamas veikloje, įsigijimo savikaina ataskaitinio laikotarpio pabaigoje – 216659,17 Eur</w:t>
      </w:r>
      <w:r w:rsidR="006E489D">
        <w:rPr>
          <w:rFonts w:ascii="Times New Roman" w:hAnsi="Times New Roman" w:cs="Times New Roman"/>
          <w:sz w:val="24"/>
          <w:szCs w:val="24"/>
        </w:rPr>
        <w:t>.</w:t>
      </w:r>
      <w:r w:rsidRPr="007A27EA">
        <w:rPr>
          <w:rFonts w:ascii="Times New Roman" w:hAnsi="Times New Roman" w:cs="Times New Roman"/>
          <w:sz w:val="24"/>
          <w:szCs w:val="24"/>
        </w:rPr>
        <w:t xml:space="preserve"> </w:t>
      </w:r>
    </w:p>
    <w:p w14:paraId="3A9A5788" w14:textId="77777777" w:rsidR="00873A12" w:rsidRPr="007A27EA" w:rsidRDefault="00873A12" w:rsidP="007576BA">
      <w:pPr>
        <w:spacing w:after="0"/>
        <w:contextualSpacing/>
        <w:jc w:val="both"/>
        <w:rPr>
          <w:rFonts w:ascii="Times New Roman" w:hAnsi="Times New Roman" w:cs="Times New Roman"/>
          <w:sz w:val="24"/>
          <w:szCs w:val="24"/>
        </w:rPr>
      </w:pPr>
      <w:r w:rsidRPr="007A27EA">
        <w:rPr>
          <w:rFonts w:ascii="Times New Roman" w:hAnsi="Times New Roman" w:cs="Times New Roman"/>
          <w:sz w:val="24"/>
          <w:szCs w:val="24"/>
        </w:rPr>
        <w:t>IMT įsigijimo savikaina ataskaitinio laikotarpio pabaigoje:</w:t>
      </w:r>
    </w:p>
    <w:p w14:paraId="4E1CBDAB" w14:textId="3CFA0DF8" w:rsidR="00873A12" w:rsidRPr="007A27EA" w:rsidRDefault="00873A12" w:rsidP="007576BA">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Transporto priemonės – 20310,00 Eur; </w:t>
      </w:r>
    </w:p>
    <w:p w14:paraId="3FA52AFA" w14:textId="7FBB27A4" w:rsidR="00873A12" w:rsidRPr="007A27EA" w:rsidRDefault="00873A12" w:rsidP="009F595F">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lastRenderedPageBreak/>
        <w:t>Baldai ir biuro įranga ir kitas ilgalaikis materialus turtas – 305747,69 Eur.</w:t>
      </w:r>
    </w:p>
    <w:p w14:paraId="3E6E9B34" w14:textId="02AD957A" w:rsidR="00873A12" w:rsidRPr="007A27EA" w:rsidRDefault="00873A12" w:rsidP="007576BA">
      <w:pPr>
        <w:spacing w:after="0"/>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 IMT likutinė vertė ataskaitinio laikotarpio pabaigoje:</w:t>
      </w:r>
    </w:p>
    <w:p w14:paraId="3444E053" w14:textId="71ED704C" w:rsidR="00873A12" w:rsidRPr="007A27EA" w:rsidRDefault="00873A12" w:rsidP="007576BA">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Transporto priemonės – 1,0 Eur;</w:t>
      </w:r>
    </w:p>
    <w:p w14:paraId="515EA01A" w14:textId="66B64128" w:rsidR="00873A12" w:rsidRPr="007A27EA" w:rsidRDefault="00873A12" w:rsidP="009F595F">
      <w:pPr>
        <w:spacing w:after="0"/>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Baldai ir biuro įranga ir kitas ilgalaikis materialus turtas – 40969,19 Eur.</w:t>
      </w:r>
    </w:p>
    <w:p w14:paraId="3630D804" w14:textId="77777777" w:rsidR="00873A12" w:rsidRPr="007A27EA" w:rsidRDefault="00873A12" w:rsidP="007576BA">
      <w:pPr>
        <w:spacing w:after="0"/>
        <w:ind w:firstLine="720"/>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Per ataskaitinį laikotarpį IMT  neįsigyta. </w:t>
      </w:r>
    </w:p>
    <w:p w14:paraId="2770F4EF" w14:textId="680018BC" w:rsidR="006F48D8" w:rsidRPr="007A27EA" w:rsidRDefault="006F48D8" w:rsidP="00836985">
      <w:pPr>
        <w:spacing w:after="0"/>
        <w:ind w:firstLine="720"/>
        <w:contextualSpacing/>
        <w:jc w:val="both"/>
        <w:rPr>
          <w:rFonts w:ascii="Times New Roman" w:hAnsi="Times New Roman" w:cs="Times New Roman"/>
          <w:sz w:val="24"/>
          <w:szCs w:val="24"/>
        </w:rPr>
      </w:pPr>
      <w:r w:rsidRPr="007A27EA">
        <w:rPr>
          <w:rFonts w:ascii="Times New Roman" w:hAnsi="Times New Roman" w:cs="Times New Roman"/>
          <w:sz w:val="24"/>
          <w:szCs w:val="24"/>
        </w:rPr>
        <w:t>Pagal 12 VSAFAS „Ilgalaikis materialus turtas“ 6.8.3 punkto pakeitimus, nuo 2025 metų sausio 1 dienos keitėsi minimali ilgalaikio materialiojo turto vertė.</w:t>
      </w:r>
      <w:r w:rsidR="008678C1" w:rsidRPr="008678C1">
        <w:rPr>
          <w:rFonts w:ascii="Times New Roman" w:hAnsi="Times New Roman" w:cs="Times New Roman"/>
          <w:sz w:val="24"/>
          <w:szCs w:val="24"/>
        </w:rPr>
        <w:t xml:space="preserve"> </w:t>
      </w:r>
      <w:r w:rsidR="008678C1" w:rsidRPr="007A27EA">
        <w:rPr>
          <w:rFonts w:ascii="Times New Roman" w:hAnsi="Times New Roman" w:cs="Times New Roman"/>
          <w:sz w:val="24"/>
          <w:szCs w:val="24"/>
        </w:rPr>
        <w:t>Klaipėdos TLK apskaitoje buvo registruoti 43 vienetai ilgalaikio materialaus turto, kurio minimali vertė iki 750 Eur.</w:t>
      </w:r>
      <w:r w:rsidRPr="007A27EA">
        <w:rPr>
          <w:rFonts w:ascii="Times New Roman" w:hAnsi="Times New Roman" w:cs="Times New Roman"/>
          <w:sz w:val="24"/>
          <w:szCs w:val="24"/>
        </w:rPr>
        <w:t xml:space="preserve"> Ilgalaikis materialus turtas, kurio vertė mažesnė nei 750 Eur, buvo nurašytas iš balansinės ilgalaikio materialaus turto sąskaitos ir užregistruotas į nebalansinę sąskaitą (ūkinis inventorius). Nurašyto ilgalaikio materialaus turto vertė </w:t>
      </w:r>
      <w:r w:rsidRPr="00085A87">
        <w:rPr>
          <w:rFonts w:ascii="Times New Roman" w:hAnsi="Times New Roman" w:cs="Times New Roman"/>
          <w:sz w:val="24"/>
          <w:szCs w:val="24"/>
        </w:rPr>
        <w:t>22300,28 Eur</w:t>
      </w:r>
      <w:r w:rsidR="00085A87" w:rsidRPr="00085A87">
        <w:rPr>
          <w:rFonts w:ascii="Times New Roman" w:hAnsi="Times New Roman" w:cs="Times New Roman"/>
          <w:sz w:val="24"/>
          <w:szCs w:val="24"/>
        </w:rPr>
        <w:t>,</w:t>
      </w:r>
      <w:r w:rsidR="00B1527B" w:rsidRPr="00085A87">
        <w:rPr>
          <w:rFonts w:ascii="Times New Roman" w:hAnsi="Times New Roman" w:cs="Times New Roman"/>
        </w:rPr>
        <w:t xml:space="preserve"> sukauptas nusidėvėjimas – 21946,20 Eur.</w:t>
      </w:r>
      <w:r w:rsidRPr="00085A87">
        <w:rPr>
          <w:rFonts w:ascii="Times New Roman" w:hAnsi="Times New Roman" w:cs="Times New Roman"/>
          <w:sz w:val="24"/>
          <w:szCs w:val="24"/>
        </w:rPr>
        <w:t xml:space="preserve"> Dėl</w:t>
      </w:r>
      <w:r w:rsidRPr="007A27EA">
        <w:rPr>
          <w:rFonts w:ascii="Times New Roman" w:hAnsi="Times New Roman" w:cs="Times New Roman"/>
          <w:sz w:val="24"/>
          <w:szCs w:val="24"/>
        </w:rPr>
        <w:t xml:space="preserve"> nurašymo susidariusios nuvertėjimo ir nurašytų sumų sąnaudos – 354,08 Eur.</w:t>
      </w:r>
    </w:p>
    <w:p w14:paraId="255F06FD" w14:textId="77777777" w:rsidR="00836985" w:rsidRDefault="00836985" w:rsidP="00836985">
      <w:pPr>
        <w:spacing w:after="0"/>
        <w:ind w:firstLine="720"/>
        <w:contextualSpacing/>
        <w:jc w:val="both"/>
        <w:rPr>
          <w:rFonts w:ascii="Times New Roman" w:hAnsi="Times New Roman" w:cs="Times New Roman"/>
          <w:sz w:val="24"/>
          <w:szCs w:val="24"/>
        </w:rPr>
      </w:pPr>
    </w:p>
    <w:p w14:paraId="48D33C5B" w14:textId="6CC4B7BD" w:rsidR="00873A12" w:rsidRPr="007A27EA" w:rsidRDefault="00873A12" w:rsidP="009F595F">
      <w:pPr>
        <w:spacing w:after="0"/>
        <w:ind w:left="1296" w:firstLine="1296"/>
        <w:contextualSpacing/>
        <w:jc w:val="both"/>
        <w:rPr>
          <w:rFonts w:ascii="Times New Roman" w:hAnsi="Times New Roman" w:cs="Times New Roman"/>
          <w:b/>
          <w:sz w:val="24"/>
          <w:szCs w:val="24"/>
        </w:rPr>
      </w:pPr>
      <w:r w:rsidRPr="007A27EA">
        <w:rPr>
          <w:rFonts w:ascii="Times New Roman" w:hAnsi="Times New Roman" w:cs="Times New Roman"/>
          <w:b/>
          <w:sz w:val="24"/>
          <w:szCs w:val="24"/>
        </w:rPr>
        <w:t>Nematerialusis turtas (toliau NT)</w:t>
      </w:r>
    </w:p>
    <w:p w14:paraId="6ABF5D80" w14:textId="77777777" w:rsidR="00873A12" w:rsidRPr="007A27EA" w:rsidRDefault="00873A12" w:rsidP="00836985">
      <w:pPr>
        <w:spacing w:after="0"/>
        <w:contextualSpacing/>
        <w:jc w:val="center"/>
        <w:rPr>
          <w:rFonts w:ascii="Times New Roman" w:hAnsi="Times New Roman" w:cs="Times New Roman"/>
          <w:b/>
          <w:sz w:val="24"/>
          <w:szCs w:val="24"/>
        </w:rPr>
      </w:pPr>
    </w:p>
    <w:p w14:paraId="4A72EDA9" w14:textId="66C1DCEE" w:rsidR="00873A12" w:rsidRPr="007A27EA" w:rsidRDefault="00873A12" w:rsidP="00836985">
      <w:pPr>
        <w:spacing w:after="0"/>
        <w:ind w:firstLine="720"/>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 Informacija apie NT balansinės vertės pagal NT grupes pasikeitimą per ataskaitinį laikotarpį pagal 13-o standarto 1 priede nustatytą formą pateikta </w:t>
      </w:r>
      <w:r w:rsidRPr="007A27EA">
        <w:rPr>
          <w:rFonts w:ascii="Times New Roman" w:hAnsi="Times New Roman" w:cs="Times New Roman"/>
          <w:b/>
          <w:i/>
          <w:sz w:val="24"/>
          <w:szCs w:val="24"/>
        </w:rPr>
        <w:t>priede Nr.2</w:t>
      </w:r>
      <w:r w:rsidRPr="007A27EA">
        <w:rPr>
          <w:rFonts w:ascii="Times New Roman" w:hAnsi="Times New Roman" w:cs="Times New Roman"/>
          <w:sz w:val="24"/>
          <w:szCs w:val="24"/>
        </w:rPr>
        <w:t xml:space="preserve">. </w:t>
      </w:r>
    </w:p>
    <w:p w14:paraId="36145765" w14:textId="77777777" w:rsidR="00873A12" w:rsidRPr="007A27EA" w:rsidRDefault="00873A12" w:rsidP="00836985">
      <w:pPr>
        <w:spacing w:after="0"/>
        <w:contextualSpacing/>
        <w:jc w:val="both"/>
        <w:rPr>
          <w:rFonts w:ascii="Times New Roman" w:hAnsi="Times New Roman" w:cs="Times New Roman"/>
          <w:sz w:val="24"/>
          <w:szCs w:val="24"/>
        </w:rPr>
      </w:pPr>
      <w:r w:rsidRPr="007A27EA">
        <w:rPr>
          <w:rFonts w:ascii="Times New Roman" w:hAnsi="Times New Roman" w:cs="Times New Roman"/>
          <w:sz w:val="24"/>
          <w:szCs w:val="24"/>
        </w:rPr>
        <w:t>Įstaigos veikloje naudojamas šis NT: programinės įrangos ir jos licencijos.</w:t>
      </w:r>
    </w:p>
    <w:p w14:paraId="45697FDA" w14:textId="47A5A894" w:rsidR="00873A12" w:rsidRPr="007A27EA" w:rsidRDefault="00873A12" w:rsidP="00836985">
      <w:pPr>
        <w:spacing w:after="0"/>
        <w:ind w:firstLine="720"/>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NT, kuris yra visiškai amortizuotas, tačiau vis dar naudojamas veikloje, ataskaitinio laikotarpio pabaigoje įsigijimo  savikaina – 13491,95 Eur; </w:t>
      </w:r>
    </w:p>
    <w:p w14:paraId="7B5AB6F1" w14:textId="39411DC5" w:rsidR="00873A12" w:rsidRPr="007A27EA" w:rsidRDefault="00873A12" w:rsidP="00836985">
      <w:pPr>
        <w:spacing w:after="0"/>
        <w:contextualSpacing/>
        <w:jc w:val="both"/>
        <w:rPr>
          <w:rFonts w:ascii="Times New Roman" w:hAnsi="Times New Roman" w:cs="Times New Roman"/>
          <w:sz w:val="24"/>
          <w:szCs w:val="24"/>
        </w:rPr>
      </w:pPr>
      <w:r w:rsidRPr="007A27EA">
        <w:rPr>
          <w:rFonts w:ascii="Times New Roman" w:hAnsi="Times New Roman" w:cs="Times New Roman"/>
          <w:sz w:val="24"/>
          <w:szCs w:val="24"/>
        </w:rPr>
        <w:t>NT balansinė vertė ataskaitinio laikotarpio pabaigoje - 13491,95 Eur;</w:t>
      </w:r>
    </w:p>
    <w:p w14:paraId="62293934" w14:textId="02A67A12" w:rsidR="00873A12" w:rsidRPr="007A27EA" w:rsidRDefault="00873A12" w:rsidP="00836985">
      <w:pPr>
        <w:spacing w:after="0"/>
        <w:contextualSpacing/>
        <w:jc w:val="both"/>
        <w:rPr>
          <w:rFonts w:ascii="Times New Roman" w:hAnsi="Times New Roman" w:cs="Times New Roman"/>
          <w:sz w:val="24"/>
          <w:szCs w:val="24"/>
        </w:rPr>
      </w:pPr>
      <w:r w:rsidRPr="007A27EA">
        <w:rPr>
          <w:rFonts w:ascii="Times New Roman" w:hAnsi="Times New Roman" w:cs="Times New Roman"/>
          <w:sz w:val="24"/>
          <w:szCs w:val="24"/>
        </w:rPr>
        <w:t>NT likutinė vertė ataskaitinio laikotarpio pabaigoje - 0,00 Eur;</w:t>
      </w:r>
    </w:p>
    <w:p w14:paraId="62847141" w14:textId="77777777" w:rsidR="00873A12" w:rsidRPr="007A27EA" w:rsidRDefault="00873A12" w:rsidP="00836985">
      <w:pPr>
        <w:spacing w:after="0"/>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Per ataskaitinį laikotarpį NT neįsigyta ir nenurašyta. </w:t>
      </w:r>
    </w:p>
    <w:p w14:paraId="41E0F15E" w14:textId="77777777" w:rsidR="00873A12" w:rsidRPr="007A27EA" w:rsidRDefault="00873A12" w:rsidP="0064530E">
      <w:pPr>
        <w:spacing w:after="0"/>
        <w:contextualSpacing/>
        <w:jc w:val="both"/>
        <w:rPr>
          <w:rFonts w:ascii="Times New Roman" w:hAnsi="Times New Roman" w:cs="Times New Roman"/>
          <w:sz w:val="24"/>
          <w:szCs w:val="24"/>
        </w:rPr>
      </w:pPr>
    </w:p>
    <w:p w14:paraId="6D9873EB" w14:textId="77777777" w:rsidR="00873A12" w:rsidRPr="007A27EA" w:rsidRDefault="00873A12" w:rsidP="0064530E">
      <w:pPr>
        <w:pStyle w:val="Pagrindinistekstas3"/>
        <w:contextualSpacing/>
      </w:pPr>
      <w:r w:rsidRPr="007A27EA">
        <w:t>Investicijos į ne nuosavybės vertybinius popierius, po vienų metų gautinos sumos, kitas finansinis turtas ir išankstiniai apmokėjimai, trumpalaikės investicijos</w:t>
      </w:r>
    </w:p>
    <w:p w14:paraId="0CA3F73C" w14:textId="77777777" w:rsidR="00873A12" w:rsidRPr="007A27EA" w:rsidRDefault="00873A12" w:rsidP="0064530E">
      <w:pPr>
        <w:spacing w:after="0"/>
        <w:contextualSpacing/>
        <w:jc w:val="both"/>
        <w:rPr>
          <w:rFonts w:ascii="Times New Roman" w:hAnsi="Times New Roman" w:cs="Times New Roman"/>
          <w:b/>
          <w:sz w:val="24"/>
          <w:szCs w:val="24"/>
        </w:rPr>
      </w:pPr>
    </w:p>
    <w:p w14:paraId="09506BD4" w14:textId="77777777" w:rsidR="00873A12" w:rsidRPr="007A27EA" w:rsidRDefault="00873A12" w:rsidP="0064530E">
      <w:pPr>
        <w:spacing w:after="0"/>
        <w:ind w:firstLine="720"/>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Įstaiga neturi išvestinių finansinių priemonių. </w:t>
      </w:r>
    </w:p>
    <w:p w14:paraId="6D454BE0" w14:textId="77777777" w:rsidR="00873A12" w:rsidRPr="007A27EA" w:rsidRDefault="00873A12" w:rsidP="0064530E">
      <w:pPr>
        <w:spacing w:after="0"/>
        <w:ind w:firstLine="720"/>
        <w:contextualSpacing/>
        <w:jc w:val="both"/>
        <w:rPr>
          <w:rFonts w:ascii="Times New Roman" w:hAnsi="Times New Roman" w:cs="Times New Roman"/>
          <w:sz w:val="24"/>
          <w:szCs w:val="24"/>
        </w:rPr>
      </w:pPr>
      <w:r w:rsidRPr="007A27EA">
        <w:rPr>
          <w:rFonts w:ascii="Times New Roman" w:hAnsi="Times New Roman" w:cs="Times New Roman"/>
          <w:sz w:val="24"/>
          <w:szCs w:val="24"/>
        </w:rPr>
        <w:t>Įstaiga neturi iki išpirkimo termino laikomo finansinio turto.</w:t>
      </w:r>
    </w:p>
    <w:p w14:paraId="167CC27E" w14:textId="77777777" w:rsidR="00873A12" w:rsidRPr="007A27EA" w:rsidRDefault="00873A12" w:rsidP="0064530E">
      <w:pPr>
        <w:spacing w:after="0"/>
        <w:ind w:firstLine="720"/>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Įstaiga neturi finansinio turto, išreikšto užsienio valiutomis. </w:t>
      </w:r>
    </w:p>
    <w:p w14:paraId="4B3E27D3" w14:textId="237BAE6B" w:rsidR="00873A12" w:rsidRPr="007A27EA" w:rsidRDefault="00873A12" w:rsidP="0064530E">
      <w:pPr>
        <w:spacing w:after="0"/>
        <w:ind w:firstLine="720"/>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Įstaiga pateikia informaciją apie išankstinius apmokėjimus naudodama formą, pateiktą 6 standarto 6 priede, </w:t>
      </w:r>
      <w:r w:rsidRPr="007A27EA">
        <w:rPr>
          <w:rFonts w:ascii="Times New Roman" w:hAnsi="Times New Roman" w:cs="Times New Roman"/>
          <w:b/>
          <w:i/>
          <w:sz w:val="24"/>
          <w:szCs w:val="24"/>
        </w:rPr>
        <w:t>priedas Nr.3</w:t>
      </w:r>
      <w:r w:rsidRPr="007A27EA">
        <w:rPr>
          <w:rFonts w:ascii="Times New Roman" w:hAnsi="Times New Roman" w:cs="Times New Roman"/>
          <w:sz w:val="24"/>
          <w:szCs w:val="24"/>
        </w:rPr>
        <w:t>; išankstinių apmokėjimų įsigijimo savikaina 2025 m. birželio 30 d. – 97,76 Eur, tai ateinančių laikotarpių sąnaudos už turto draudimą.</w:t>
      </w:r>
    </w:p>
    <w:p w14:paraId="2A8AB181" w14:textId="77777777" w:rsidR="00873A12" w:rsidRPr="007A27EA" w:rsidRDefault="00873A12" w:rsidP="0064530E">
      <w:pPr>
        <w:spacing w:after="0"/>
        <w:ind w:firstLine="720"/>
        <w:contextualSpacing/>
        <w:jc w:val="both"/>
        <w:rPr>
          <w:rFonts w:ascii="Times New Roman" w:hAnsi="Times New Roman" w:cs="Times New Roman"/>
          <w:sz w:val="24"/>
          <w:szCs w:val="24"/>
        </w:rPr>
      </w:pPr>
      <w:r w:rsidRPr="007A27EA">
        <w:rPr>
          <w:rFonts w:ascii="Times New Roman" w:hAnsi="Times New Roman" w:cs="Times New Roman"/>
          <w:sz w:val="24"/>
          <w:szCs w:val="24"/>
        </w:rPr>
        <w:t>Įstaiga neturi gautinų sumų, kurioms per ataskaitinį laikotarpį buvo pripažintas nuvertėjimas.</w:t>
      </w:r>
    </w:p>
    <w:p w14:paraId="25C87243" w14:textId="77777777" w:rsidR="00873A12" w:rsidRPr="007A27EA" w:rsidRDefault="00873A12" w:rsidP="0064530E">
      <w:pPr>
        <w:spacing w:after="0"/>
        <w:ind w:firstLine="720"/>
        <w:contextualSpacing/>
        <w:jc w:val="both"/>
        <w:rPr>
          <w:rFonts w:ascii="Times New Roman" w:hAnsi="Times New Roman" w:cs="Times New Roman"/>
          <w:sz w:val="24"/>
          <w:szCs w:val="24"/>
        </w:rPr>
      </w:pPr>
      <w:r w:rsidRPr="007A27EA">
        <w:rPr>
          <w:rFonts w:ascii="Times New Roman" w:hAnsi="Times New Roman" w:cs="Times New Roman"/>
          <w:sz w:val="24"/>
          <w:szCs w:val="24"/>
        </w:rPr>
        <w:t>Įstaiga neturi ilgalaikių terminuotų indėlių;</w:t>
      </w:r>
    </w:p>
    <w:p w14:paraId="15D44A5C" w14:textId="77777777" w:rsidR="00873A12" w:rsidRPr="007A27EA" w:rsidRDefault="00873A12" w:rsidP="0064530E">
      <w:pPr>
        <w:spacing w:after="0"/>
        <w:ind w:firstLine="720"/>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Įstaigoje ataskaitinio periodo pabaigoje pinigų ir pinigų ekvivalentų likutis – 0,00 Eur. Informacija pateikiama pagal 17-o standarto 8 priede nurodytą formą, </w:t>
      </w:r>
      <w:r w:rsidRPr="007A27EA">
        <w:rPr>
          <w:rFonts w:ascii="Times New Roman" w:hAnsi="Times New Roman" w:cs="Times New Roman"/>
          <w:b/>
          <w:i/>
          <w:sz w:val="24"/>
          <w:szCs w:val="24"/>
        </w:rPr>
        <w:t>priedas Nr.4</w:t>
      </w:r>
      <w:r w:rsidRPr="007A27EA">
        <w:rPr>
          <w:rFonts w:ascii="Times New Roman" w:hAnsi="Times New Roman" w:cs="Times New Roman"/>
          <w:sz w:val="24"/>
          <w:szCs w:val="24"/>
        </w:rPr>
        <w:t xml:space="preserve">. </w:t>
      </w:r>
    </w:p>
    <w:p w14:paraId="0C3572FB" w14:textId="77777777" w:rsidR="00873A12" w:rsidRPr="007A27EA" w:rsidRDefault="00873A12" w:rsidP="0064530E">
      <w:pPr>
        <w:spacing w:after="0"/>
        <w:ind w:firstLine="720"/>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Įstaiga pateikia informaciją apie kai kurias trumpalaikes mokėtinas sumas naudodama formą, pateiktą 17-o standarto 12 priede, </w:t>
      </w:r>
      <w:r w:rsidRPr="007A27EA">
        <w:rPr>
          <w:rFonts w:ascii="Times New Roman" w:hAnsi="Times New Roman" w:cs="Times New Roman"/>
          <w:b/>
          <w:i/>
          <w:sz w:val="24"/>
          <w:szCs w:val="24"/>
        </w:rPr>
        <w:t>priedas Nr. 5</w:t>
      </w:r>
      <w:r w:rsidRPr="007A27EA">
        <w:rPr>
          <w:rFonts w:ascii="Times New Roman" w:hAnsi="Times New Roman" w:cs="Times New Roman"/>
          <w:sz w:val="24"/>
          <w:szCs w:val="24"/>
        </w:rPr>
        <w:t xml:space="preserve">. </w:t>
      </w:r>
    </w:p>
    <w:p w14:paraId="7988CC90" w14:textId="77777777" w:rsidR="00873A12" w:rsidRPr="007A27EA" w:rsidRDefault="00873A12" w:rsidP="00DC6F72">
      <w:pPr>
        <w:spacing w:after="0"/>
        <w:ind w:firstLine="720"/>
        <w:contextualSpacing/>
        <w:jc w:val="both"/>
        <w:rPr>
          <w:rFonts w:ascii="Times New Roman" w:hAnsi="Times New Roman" w:cs="Times New Roman"/>
          <w:sz w:val="24"/>
          <w:szCs w:val="24"/>
        </w:rPr>
      </w:pPr>
    </w:p>
    <w:p w14:paraId="38D1BC82" w14:textId="77777777" w:rsidR="00873A12" w:rsidRPr="007A27EA" w:rsidRDefault="00873A12" w:rsidP="00DC6F72">
      <w:pPr>
        <w:pStyle w:val="Pagrindinistekstas3"/>
        <w:contextualSpacing/>
      </w:pPr>
      <w:r w:rsidRPr="007A27EA">
        <w:t>Atsargos</w:t>
      </w:r>
    </w:p>
    <w:p w14:paraId="6139A93B" w14:textId="77777777" w:rsidR="00873A12" w:rsidRPr="007A27EA" w:rsidRDefault="00873A12" w:rsidP="00DC6F72">
      <w:pPr>
        <w:spacing w:after="0"/>
        <w:contextualSpacing/>
        <w:jc w:val="both"/>
        <w:rPr>
          <w:rFonts w:ascii="Times New Roman" w:hAnsi="Times New Roman" w:cs="Times New Roman"/>
          <w:b/>
          <w:sz w:val="24"/>
          <w:szCs w:val="24"/>
        </w:rPr>
      </w:pPr>
    </w:p>
    <w:p w14:paraId="7C1E2CBF" w14:textId="77777777" w:rsidR="00873A12" w:rsidRPr="007A27EA" w:rsidRDefault="00873A12" w:rsidP="00DC6F72">
      <w:pPr>
        <w:spacing w:after="0"/>
        <w:ind w:firstLine="720"/>
        <w:contextualSpacing/>
        <w:jc w:val="both"/>
        <w:rPr>
          <w:rFonts w:ascii="Times New Roman" w:hAnsi="Times New Roman" w:cs="Times New Roman"/>
          <w:sz w:val="24"/>
          <w:szCs w:val="24"/>
        </w:rPr>
      </w:pPr>
      <w:r w:rsidRPr="007A27EA">
        <w:rPr>
          <w:rFonts w:ascii="Times New Roman" w:hAnsi="Times New Roman" w:cs="Times New Roman"/>
          <w:sz w:val="24"/>
          <w:szCs w:val="24"/>
        </w:rPr>
        <w:t>Informacija apie balansinę atsargų vertę pagal atsargų grupes pateikta pagal 8-o standarto 1 priede pateiktą formą,</w:t>
      </w:r>
      <w:r w:rsidRPr="007A27EA">
        <w:rPr>
          <w:rFonts w:ascii="Times New Roman" w:hAnsi="Times New Roman" w:cs="Times New Roman"/>
          <w:b/>
          <w:bCs/>
          <w:sz w:val="24"/>
          <w:szCs w:val="24"/>
        </w:rPr>
        <w:t xml:space="preserve"> </w:t>
      </w:r>
      <w:r w:rsidRPr="007A27EA">
        <w:rPr>
          <w:rFonts w:ascii="Times New Roman" w:hAnsi="Times New Roman" w:cs="Times New Roman"/>
          <w:b/>
          <w:bCs/>
          <w:i/>
          <w:sz w:val="24"/>
          <w:szCs w:val="24"/>
        </w:rPr>
        <w:t>priedas Nr.6</w:t>
      </w:r>
      <w:r w:rsidRPr="007A27EA">
        <w:rPr>
          <w:rFonts w:ascii="Times New Roman" w:hAnsi="Times New Roman" w:cs="Times New Roman"/>
          <w:sz w:val="24"/>
          <w:szCs w:val="24"/>
        </w:rPr>
        <w:t xml:space="preserve">; </w:t>
      </w:r>
    </w:p>
    <w:p w14:paraId="2CA7A64E" w14:textId="5ADF0D9F" w:rsidR="00873A12" w:rsidRPr="007A27EA" w:rsidRDefault="00873A12" w:rsidP="00DC6F72">
      <w:pPr>
        <w:spacing w:after="0"/>
        <w:ind w:firstLine="720"/>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Per 2025 metų sausio – birželio mėn. Klaipėdos TLK atsargų įsigijo už 14288,80 Eur. </w:t>
      </w:r>
    </w:p>
    <w:p w14:paraId="36A3CF2F" w14:textId="215219F5" w:rsidR="00873A12" w:rsidRPr="007A27EA" w:rsidRDefault="00873A12" w:rsidP="00DC6F72">
      <w:pPr>
        <w:spacing w:after="0"/>
        <w:ind w:firstLine="720"/>
        <w:contextualSpacing/>
        <w:jc w:val="both"/>
        <w:rPr>
          <w:rFonts w:ascii="Times New Roman" w:hAnsi="Times New Roman" w:cs="Times New Roman"/>
          <w:sz w:val="24"/>
          <w:szCs w:val="24"/>
        </w:rPr>
      </w:pPr>
      <w:r w:rsidRPr="007A27EA">
        <w:rPr>
          <w:rFonts w:ascii="Times New Roman" w:hAnsi="Times New Roman" w:cs="Times New Roman"/>
          <w:sz w:val="24"/>
          <w:szCs w:val="24"/>
        </w:rPr>
        <w:t>Nemokamai gauta iš VLK Europos Sąjungos draudimo kortelių (ESDK) 12000 vnt. už 10018,80 Eur.</w:t>
      </w:r>
    </w:p>
    <w:p w14:paraId="4550178A" w14:textId="42CC1FA0" w:rsidR="00873A12" w:rsidRPr="007A27EA" w:rsidRDefault="00873A12" w:rsidP="00DC6F72">
      <w:pPr>
        <w:spacing w:after="0"/>
        <w:ind w:firstLine="720"/>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Iš įstaigos lėšų atsargų įsigyta už 4270,00 Eur. Ūkinių medžiagų, raštinių prekių ir reprezentacinių prekių įsigyta už 1821,68 Eur. Šios prekės per ataskaitinį laikotarpį sunaudotos įstaigos veikloje. Ūkinio inventoriaus įsigyta už 1764,80 Eur. Šios prekės naudojamos įstaigos </w:t>
      </w:r>
      <w:r w:rsidRPr="007A27EA">
        <w:rPr>
          <w:rFonts w:ascii="Times New Roman" w:hAnsi="Times New Roman" w:cs="Times New Roman"/>
          <w:sz w:val="24"/>
          <w:szCs w:val="24"/>
        </w:rPr>
        <w:lastRenderedPageBreak/>
        <w:t xml:space="preserve">veikloje ir apskaitomos nebalansinėje sąskaitoje. Kuro nupirkta už 683,52 Eur. Per pusmetį kuro nurašyta už 727,78 Eur. </w:t>
      </w:r>
    </w:p>
    <w:p w14:paraId="28013630" w14:textId="77777777" w:rsidR="00FC7CA6" w:rsidRDefault="00FC7CA6" w:rsidP="00FC7CA6">
      <w:pPr>
        <w:pStyle w:val="Antrat3"/>
        <w:spacing w:before="0" w:after="100" w:afterAutospacing="1"/>
        <w:contextualSpacing/>
        <w:rPr>
          <w:rFonts w:ascii="Times New Roman" w:hAnsi="Times New Roman" w:cs="Times New Roman"/>
          <w:iCs/>
          <w:sz w:val="24"/>
          <w:szCs w:val="24"/>
        </w:rPr>
      </w:pPr>
    </w:p>
    <w:p w14:paraId="60CCF228" w14:textId="55711C54" w:rsidR="00873A12" w:rsidRPr="00FC7CA6" w:rsidRDefault="00873A12" w:rsidP="006E489D">
      <w:pPr>
        <w:pStyle w:val="Antrat3"/>
        <w:spacing w:before="0" w:after="100" w:afterAutospacing="1"/>
        <w:ind w:left="2592" w:firstLine="1296"/>
        <w:contextualSpacing/>
        <w:rPr>
          <w:rFonts w:ascii="Times New Roman" w:hAnsi="Times New Roman" w:cs="Times New Roman"/>
          <w:b/>
          <w:bCs/>
          <w:iCs/>
          <w:color w:val="000000" w:themeColor="text1"/>
          <w:sz w:val="24"/>
          <w:szCs w:val="24"/>
        </w:rPr>
      </w:pPr>
      <w:r w:rsidRPr="00FC7CA6">
        <w:rPr>
          <w:rFonts w:ascii="Times New Roman" w:hAnsi="Times New Roman" w:cs="Times New Roman"/>
          <w:b/>
          <w:bCs/>
          <w:iCs/>
          <w:color w:val="000000" w:themeColor="text1"/>
          <w:sz w:val="24"/>
          <w:szCs w:val="24"/>
        </w:rPr>
        <w:t>Finansavimo sumos</w:t>
      </w:r>
    </w:p>
    <w:p w14:paraId="1B1EA21C" w14:textId="591F709D" w:rsidR="00873A12" w:rsidRPr="007A27EA" w:rsidRDefault="00873A12" w:rsidP="00FC7CA6">
      <w:pPr>
        <w:spacing w:after="100" w:afterAutospacing="1"/>
        <w:ind w:firstLine="720"/>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Pateikiama informacija apie finansavimo sumas: pagal šaltinį, tikslinę paskirtį ir jų pokyčius per ataskaitinį laikotarpį pagal 20-o standarto 4 ir 5 prieduose pateiktas formas, </w:t>
      </w:r>
      <w:r w:rsidRPr="007A27EA">
        <w:rPr>
          <w:rFonts w:ascii="Times New Roman" w:hAnsi="Times New Roman" w:cs="Times New Roman"/>
          <w:b/>
          <w:i/>
          <w:sz w:val="24"/>
          <w:szCs w:val="24"/>
        </w:rPr>
        <w:t>priedai Nr.7 ir Nr.8</w:t>
      </w:r>
      <w:r w:rsidRPr="007A27EA">
        <w:rPr>
          <w:rFonts w:ascii="Times New Roman" w:hAnsi="Times New Roman" w:cs="Times New Roman"/>
          <w:sz w:val="24"/>
          <w:szCs w:val="24"/>
        </w:rPr>
        <w:t xml:space="preserve">. </w:t>
      </w:r>
    </w:p>
    <w:p w14:paraId="4620C19A" w14:textId="02E47553" w:rsidR="00873A12" w:rsidRPr="00CA008B" w:rsidRDefault="00873A12" w:rsidP="006E489D">
      <w:pPr>
        <w:pStyle w:val="Antrat3"/>
        <w:spacing w:before="0" w:after="100" w:afterAutospacing="1"/>
        <w:ind w:left="2592" w:firstLine="1296"/>
        <w:contextualSpacing/>
        <w:rPr>
          <w:rFonts w:ascii="Times New Roman" w:hAnsi="Times New Roman" w:cs="Times New Roman"/>
          <w:b/>
          <w:bCs/>
          <w:color w:val="000000" w:themeColor="text1"/>
          <w:sz w:val="24"/>
          <w:szCs w:val="24"/>
        </w:rPr>
      </w:pPr>
      <w:r w:rsidRPr="00CA008B">
        <w:rPr>
          <w:rFonts w:ascii="Times New Roman" w:hAnsi="Times New Roman" w:cs="Times New Roman"/>
          <w:b/>
          <w:bCs/>
          <w:color w:val="000000" w:themeColor="text1"/>
          <w:sz w:val="24"/>
          <w:szCs w:val="24"/>
        </w:rPr>
        <w:t>Veiklos nuoma</w:t>
      </w:r>
    </w:p>
    <w:p w14:paraId="07D74700" w14:textId="26302D33" w:rsidR="00873A12" w:rsidRPr="007A27EA" w:rsidRDefault="00873A12" w:rsidP="006E489D">
      <w:pPr>
        <w:spacing w:after="100" w:afterAutospacing="1"/>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Pateikiama informacija apie nuomos įmokas pagal veiklos nuomos sutartis per nuomos laikotarpį 19-ojo standarto 7 priede, </w:t>
      </w:r>
      <w:r w:rsidRPr="007A27EA">
        <w:rPr>
          <w:rFonts w:ascii="Times New Roman" w:hAnsi="Times New Roman" w:cs="Times New Roman"/>
          <w:b/>
          <w:i/>
          <w:sz w:val="24"/>
          <w:szCs w:val="24"/>
        </w:rPr>
        <w:t>priedas Nr. 13</w:t>
      </w:r>
      <w:r w:rsidRPr="007A27EA">
        <w:rPr>
          <w:rFonts w:ascii="Times New Roman" w:hAnsi="Times New Roman" w:cs="Times New Roman"/>
          <w:sz w:val="24"/>
          <w:szCs w:val="24"/>
        </w:rPr>
        <w:t>.</w:t>
      </w:r>
    </w:p>
    <w:p w14:paraId="38A650C1" w14:textId="61094024" w:rsidR="00873A12" w:rsidRPr="006209D2" w:rsidRDefault="00873A12" w:rsidP="006E489D">
      <w:pPr>
        <w:pStyle w:val="Antrat3"/>
        <w:spacing w:before="0" w:after="100" w:afterAutospacing="1"/>
        <w:ind w:left="2592" w:firstLine="1296"/>
        <w:contextualSpacing/>
        <w:rPr>
          <w:rFonts w:ascii="Times New Roman" w:hAnsi="Times New Roman" w:cs="Times New Roman"/>
          <w:b/>
          <w:bCs/>
          <w:color w:val="000000" w:themeColor="text1"/>
          <w:sz w:val="24"/>
          <w:szCs w:val="24"/>
        </w:rPr>
      </w:pPr>
      <w:r w:rsidRPr="006209D2">
        <w:rPr>
          <w:rFonts w:ascii="Times New Roman" w:hAnsi="Times New Roman" w:cs="Times New Roman"/>
          <w:b/>
          <w:bCs/>
          <w:color w:val="000000" w:themeColor="text1"/>
          <w:sz w:val="24"/>
          <w:szCs w:val="24"/>
        </w:rPr>
        <w:t>Atidėjiniai</w:t>
      </w:r>
    </w:p>
    <w:p w14:paraId="201B64FF" w14:textId="2CB6137C" w:rsidR="00873A12" w:rsidRPr="007A27EA" w:rsidRDefault="00873A12" w:rsidP="006E489D">
      <w:pPr>
        <w:spacing w:after="100" w:afterAutospacing="1"/>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Informacija apie atidėjinių paskirtį pateikiama </w:t>
      </w:r>
      <w:bookmarkStart w:id="61" w:name="_Hlk95376858"/>
      <w:r w:rsidRPr="007A27EA">
        <w:rPr>
          <w:rFonts w:ascii="Times New Roman" w:hAnsi="Times New Roman" w:cs="Times New Roman"/>
          <w:sz w:val="24"/>
          <w:szCs w:val="24"/>
        </w:rPr>
        <w:t xml:space="preserve">18-ojo standarto 3 priede, </w:t>
      </w:r>
      <w:r w:rsidRPr="007A27EA">
        <w:rPr>
          <w:rFonts w:ascii="Times New Roman" w:hAnsi="Times New Roman" w:cs="Times New Roman"/>
          <w:b/>
          <w:i/>
          <w:sz w:val="24"/>
          <w:szCs w:val="24"/>
        </w:rPr>
        <w:t>priedas Nr. 9</w:t>
      </w:r>
      <w:r w:rsidRPr="007A27EA">
        <w:rPr>
          <w:rFonts w:ascii="Times New Roman" w:hAnsi="Times New Roman" w:cs="Times New Roman"/>
          <w:sz w:val="24"/>
          <w:szCs w:val="24"/>
        </w:rPr>
        <w:t>.</w:t>
      </w:r>
      <w:bookmarkEnd w:id="61"/>
    </w:p>
    <w:p w14:paraId="55FE4CDF" w14:textId="77777777" w:rsidR="00873A12" w:rsidRPr="007A27EA" w:rsidRDefault="00873A12" w:rsidP="00FC7CA6">
      <w:pPr>
        <w:spacing w:after="100" w:afterAutospacing="1"/>
        <w:contextualSpacing/>
        <w:jc w:val="both"/>
        <w:rPr>
          <w:rFonts w:ascii="Times New Roman" w:hAnsi="Times New Roman" w:cs="Times New Roman"/>
          <w:sz w:val="24"/>
          <w:szCs w:val="24"/>
        </w:rPr>
      </w:pPr>
      <w:r w:rsidRPr="007A27EA">
        <w:rPr>
          <w:rFonts w:ascii="Times New Roman" w:hAnsi="Times New Roman" w:cs="Times New Roman"/>
          <w:sz w:val="24"/>
          <w:szCs w:val="24"/>
        </w:rPr>
        <w:t>Atidėjiniai išeitinėms išmokoms.</w:t>
      </w:r>
    </w:p>
    <w:p w14:paraId="17D7F6BC" w14:textId="60164D31" w:rsidR="00873A12" w:rsidRPr="007A27EA" w:rsidRDefault="00873A12" w:rsidP="006E489D">
      <w:pPr>
        <w:spacing w:after="100" w:afterAutospacing="1"/>
        <w:ind w:firstLine="1296"/>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Informacija apie atidėjinius pagal jų panaudojimo laiką pateikiama 18-ojo standarto 4 priede, </w:t>
      </w:r>
      <w:r w:rsidRPr="007A27EA">
        <w:rPr>
          <w:rFonts w:ascii="Times New Roman" w:hAnsi="Times New Roman" w:cs="Times New Roman"/>
          <w:b/>
          <w:i/>
          <w:sz w:val="24"/>
          <w:szCs w:val="24"/>
        </w:rPr>
        <w:t>priedas Nr. 10.</w:t>
      </w:r>
    </w:p>
    <w:p w14:paraId="43C86B11" w14:textId="454153B2" w:rsidR="00873A12" w:rsidRPr="007C0D57" w:rsidRDefault="00873A12" w:rsidP="006E489D">
      <w:pPr>
        <w:pStyle w:val="Antrat3"/>
        <w:spacing w:before="0" w:after="100" w:afterAutospacing="1"/>
        <w:ind w:left="2592" w:firstLine="1296"/>
        <w:contextualSpacing/>
        <w:rPr>
          <w:rFonts w:ascii="Times New Roman" w:hAnsi="Times New Roman" w:cs="Times New Roman"/>
          <w:b/>
          <w:bCs/>
          <w:iCs/>
          <w:color w:val="000000" w:themeColor="text1"/>
          <w:sz w:val="24"/>
          <w:szCs w:val="24"/>
        </w:rPr>
      </w:pPr>
      <w:r w:rsidRPr="007C0D57">
        <w:rPr>
          <w:rFonts w:ascii="Times New Roman" w:hAnsi="Times New Roman" w:cs="Times New Roman"/>
          <w:b/>
          <w:bCs/>
          <w:iCs/>
          <w:color w:val="000000" w:themeColor="text1"/>
          <w:sz w:val="24"/>
          <w:szCs w:val="24"/>
        </w:rPr>
        <w:t>Segmentai</w:t>
      </w:r>
    </w:p>
    <w:p w14:paraId="3C278782" w14:textId="77777777" w:rsidR="00873A12" w:rsidRPr="007A27EA" w:rsidRDefault="00873A12" w:rsidP="00FC7CA6">
      <w:pPr>
        <w:spacing w:after="100" w:afterAutospacing="1"/>
        <w:ind w:firstLine="720"/>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Pateikiamos šio ataskaitinio ir praėjusio ataskaitinio laikotarpių ataskaitos pagal 25-o VSAFAS priede nustatytą formą, </w:t>
      </w:r>
      <w:r w:rsidRPr="007A27EA">
        <w:rPr>
          <w:rFonts w:ascii="Times New Roman" w:hAnsi="Times New Roman" w:cs="Times New Roman"/>
          <w:b/>
          <w:i/>
          <w:sz w:val="24"/>
          <w:szCs w:val="24"/>
        </w:rPr>
        <w:t>priedas Nr. 11</w:t>
      </w:r>
      <w:r w:rsidRPr="007A27EA">
        <w:rPr>
          <w:rFonts w:ascii="Times New Roman" w:hAnsi="Times New Roman" w:cs="Times New Roman"/>
          <w:sz w:val="24"/>
          <w:szCs w:val="24"/>
        </w:rPr>
        <w:t>. Klaipėdos TLK apskaitą tvarko pagal segmentą “Sveikatos apsauga”.</w:t>
      </w:r>
    </w:p>
    <w:p w14:paraId="4AD40E46" w14:textId="77777777" w:rsidR="00873A12" w:rsidRPr="00ED7C4C" w:rsidRDefault="00873A12" w:rsidP="00ED7C4C">
      <w:pPr>
        <w:pStyle w:val="Antrat3"/>
        <w:spacing w:before="0" w:after="100" w:afterAutospacing="1"/>
        <w:ind w:left="1296" w:firstLine="1296"/>
        <w:contextualSpacing/>
        <w:rPr>
          <w:rFonts w:ascii="Times New Roman" w:hAnsi="Times New Roman" w:cs="Times New Roman"/>
          <w:b/>
          <w:bCs/>
          <w:iCs/>
          <w:color w:val="000000" w:themeColor="text1"/>
          <w:sz w:val="24"/>
          <w:szCs w:val="24"/>
        </w:rPr>
      </w:pPr>
      <w:r w:rsidRPr="00ED7C4C">
        <w:rPr>
          <w:rFonts w:ascii="Times New Roman" w:hAnsi="Times New Roman" w:cs="Times New Roman"/>
          <w:b/>
          <w:bCs/>
          <w:iCs/>
          <w:color w:val="000000" w:themeColor="text1"/>
          <w:sz w:val="24"/>
          <w:szCs w:val="24"/>
        </w:rPr>
        <w:t>Finansinės būklės ataskaita</w:t>
      </w:r>
    </w:p>
    <w:p w14:paraId="29E0A6C9" w14:textId="77777777" w:rsidR="00873A12" w:rsidRPr="007A27EA" w:rsidRDefault="00873A12" w:rsidP="006E489D">
      <w:pPr>
        <w:spacing w:after="0"/>
        <w:ind w:firstLine="720"/>
        <w:contextualSpacing/>
        <w:jc w:val="both"/>
        <w:rPr>
          <w:rFonts w:ascii="Times New Roman" w:hAnsi="Times New Roman" w:cs="Times New Roman"/>
          <w:sz w:val="24"/>
          <w:szCs w:val="24"/>
        </w:rPr>
      </w:pPr>
      <w:r w:rsidRPr="007A27EA">
        <w:rPr>
          <w:rFonts w:ascii="Times New Roman" w:hAnsi="Times New Roman" w:cs="Times New Roman"/>
          <w:sz w:val="24"/>
          <w:szCs w:val="24"/>
        </w:rPr>
        <w:t>Klaipėdos TLK savo veiklai vykdyti naudoja ilgalaikį materialųjį ir nematerialųjį turtą.</w:t>
      </w:r>
    </w:p>
    <w:p w14:paraId="2A6B2751" w14:textId="77777777" w:rsidR="00873A12" w:rsidRPr="007A27EA" w:rsidRDefault="00873A12" w:rsidP="006E489D">
      <w:pPr>
        <w:spacing w:after="0"/>
        <w:ind w:firstLine="720"/>
        <w:contextualSpacing/>
        <w:jc w:val="both"/>
        <w:rPr>
          <w:rFonts w:ascii="Times New Roman" w:hAnsi="Times New Roman" w:cs="Times New Roman"/>
          <w:sz w:val="24"/>
          <w:szCs w:val="24"/>
        </w:rPr>
      </w:pPr>
      <w:r w:rsidRPr="007A27EA">
        <w:rPr>
          <w:rFonts w:ascii="Times New Roman" w:hAnsi="Times New Roman" w:cs="Times New Roman"/>
          <w:b/>
          <w:sz w:val="24"/>
          <w:szCs w:val="24"/>
        </w:rPr>
        <w:t>1 pastaba</w:t>
      </w:r>
      <w:r w:rsidRPr="007A27EA">
        <w:rPr>
          <w:rFonts w:ascii="Times New Roman" w:hAnsi="Times New Roman" w:cs="Times New Roman"/>
          <w:sz w:val="24"/>
          <w:szCs w:val="24"/>
        </w:rPr>
        <w:t xml:space="preserve">. Ilgalaikio nematerialiojo turto grupė programinė įranga, jos licencijos ir techninė dokumentacija likutinė vertė – 0,00 Eur. </w:t>
      </w:r>
    </w:p>
    <w:p w14:paraId="6BD00E0A" w14:textId="381D6E72" w:rsidR="00873A12" w:rsidRPr="007A27EA" w:rsidRDefault="00873A12" w:rsidP="006E489D">
      <w:pPr>
        <w:spacing w:after="0"/>
        <w:ind w:firstLine="720"/>
        <w:contextualSpacing/>
        <w:jc w:val="both"/>
        <w:rPr>
          <w:rFonts w:ascii="Times New Roman" w:hAnsi="Times New Roman" w:cs="Times New Roman"/>
          <w:sz w:val="24"/>
          <w:szCs w:val="24"/>
        </w:rPr>
      </w:pPr>
      <w:r w:rsidRPr="007A27EA">
        <w:rPr>
          <w:rFonts w:ascii="Times New Roman" w:hAnsi="Times New Roman" w:cs="Times New Roman"/>
          <w:b/>
          <w:sz w:val="24"/>
          <w:szCs w:val="24"/>
        </w:rPr>
        <w:t>2 pastaba</w:t>
      </w:r>
      <w:r w:rsidRPr="007A27EA">
        <w:rPr>
          <w:rFonts w:ascii="Times New Roman" w:hAnsi="Times New Roman" w:cs="Times New Roman"/>
          <w:sz w:val="24"/>
          <w:szCs w:val="24"/>
        </w:rPr>
        <w:t>. Ilgalaikio materialiojo turto grupės:</w:t>
      </w:r>
      <w:r w:rsidR="00D4401C">
        <w:rPr>
          <w:rFonts w:ascii="Times New Roman" w:hAnsi="Times New Roman" w:cs="Times New Roman"/>
          <w:sz w:val="24"/>
          <w:szCs w:val="24"/>
        </w:rPr>
        <w:t xml:space="preserve"> 40970,19 Eur</w:t>
      </w:r>
      <w:r w:rsidR="002B6890">
        <w:rPr>
          <w:rFonts w:ascii="Times New Roman" w:hAnsi="Times New Roman" w:cs="Times New Roman"/>
          <w:sz w:val="24"/>
          <w:szCs w:val="24"/>
        </w:rPr>
        <w:t>., iš jų</w:t>
      </w:r>
      <w:r w:rsidRPr="007A27EA">
        <w:rPr>
          <w:rFonts w:ascii="Times New Roman" w:hAnsi="Times New Roman" w:cs="Times New Roman"/>
          <w:sz w:val="24"/>
          <w:szCs w:val="24"/>
        </w:rPr>
        <w:t xml:space="preserve"> Transporto priemonių likutinė vertė – 1,00 Eur.; Baldai, biuro įranga ir kitas ilgalaikis materialusis turtas likutinė vertė – 40969,19 Eur.</w:t>
      </w:r>
    </w:p>
    <w:p w14:paraId="751E3F1C" w14:textId="7634BE0F" w:rsidR="005A0E23" w:rsidRDefault="00873A12" w:rsidP="006E489D">
      <w:pPr>
        <w:spacing w:after="0"/>
        <w:ind w:firstLine="720"/>
        <w:contextualSpacing/>
        <w:jc w:val="both"/>
        <w:rPr>
          <w:rFonts w:ascii="Times New Roman" w:hAnsi="Times New Roman" w:cs="Times New Roman"/>
          <w:sz w:val="24"/>
          <w:szCs w:val="24"/>
        </w:rPr>
      </w:pPr>
      <w:r w:rsidRPr="007A27EA">
        <w:rPr>
          <w:rFonts w:ascii="Times New Roman" w:hAnsi="Times New Roman" w:cs="Times New Roman"/>
          <w:b/>
          <w:sz w:val="24"/>
          <w:szCs w:val="24"/>
        </w:rPr>
        <w:t>3 pastaba</w:t>
      </w:r>
      <w:r w:rsidRPr="007A27EA">
        <w:rPr>
          <w:rFonts w:ascii="Times New Roman" w:hAnsi="Times New Roman" w:cs="Times New Roman"/>
          <w:sz w:val="24"/>
          <w:szCs w:val="24"/>
        </w:rPr>
        <w:t xml:space="preserve">. Atsargų likutis –5802,86 Eur, iš jų: degalai automobiliams – 32,59 Eur; KVP -374,13 Eur; ESDK – 3352,13 Eur; SPSTPL- 1253,37 Eur; juostos ESDK spausdintuvui –790,64 Eur. </w:t>
      </w:r>
    </w:p>
    <w:p w14:paraId="44759888" w14:textId="606C42F4" w:rsidR="00873A12" w:rsidRPr="007A27EA" w:rsidRDefault="00873A12" w:rsidP="006E489D">
      <w:pPr>
        <w:spacing w:after="0"/>
        <w:ind w:firstLine="720"/>
        <w:contextualSpacing/>
        <w:jc w:val="both"/>
        <w:rPr>
          <w:rFonts w:ascii="Times New Roman" w:hAnsi="Times New Roman" w:cs="Times New Roman"/>
          <w:sz w:val="24"/>
          <w:szCs w:val="24"/>
        </w:rPr>
      </w:pPr>
      <w:r w:rsidRPr="007A27EA">
        <w:rPr>
          <w:rFonts w:ascii="Times New Roman" w:hAnsi="Times New Roman" w:cs="Times New Roman"/>
          <w:b/>
          <w:sz w:val="24"/>
          <w:szCs w:val="24"/>
        </w:rPr>
        <w:t>4 pastaba.</w:t>
      </w:r>
      <w:r w:rsidRPr="007A27EA">
        <w:rPr>
          <w:rFonts w:ascii="Times New Roman" w:hAnsi="Times New Roman" w:cs="Times New Roman"/>
          <w:sz w:val="24"/>
          <w:szCs w:val="24"/>
        </w:rPr>
        <w:t xml:space="preserve"> 97,76 Eur išankstinis apmokėjimas už įstaigos turto draudimą.</w:t>
      </w:r>
    </w:p>
    <w:p w14:paraId="6E697DF5" w14:textId="01F40F50" w:rsidR="00873A12" w:rsidRPr="007A27EA" w:rsidRDefault="00873A12" w:rsidP="006E489D">
      <w:pPr>
        <w:spacing w:after="0"/>
        <w:ind w:firstLine="720"/>
        <w:contextualSpacing/>
        <w:jc w:val="both"/>
        <w:rPr>
          <w:rFonts w:ascii="Times New Roman" w:hAnsi="Times New Roman" w:cs="Times New Roman"/>
          <w:sz w:val="24"/>
          <w:szCs w:val="24"/>
        </w:rPr>
      </w:pPr>
      <w:r w:rsidRPr="007A27EA">
        <w:rPr>
          <w:rFonts w:ascii="Times New Roman" w:hAnsi="Times New Roman" w:cs="Times New Roman"/>
          <w:b/>
          <w:bCs/>
          <w:sz w:val="24"/>
          <w:szCs w:val="24"/>
        </w:rPr>
        <w:t>5 pastaba</w:t>
      </w:r>
      <w:r w:rsidRPr="007A27EA">
        <w:rPr>
          <w:rFonts w:ascii="Times New Roman" w:hAnsi="Times New Roman" w:cs="Times New Roman"/>
          <w:sz w:val="24"/>
          <w:szCs w:val="24"/>
        </w:rPr>
        <w:t>. Sukauptos gautinos sumos 253526,47 Eur sudaro sukauptos finansavimo pajamos už gautas paslaugas</w:t>
      </w:r>
      <w:r w:rsidR="00D5505E">
        <w:rPr>
          <w:rFonts w:ascii="Times New Roman" w:hAnsi="Times New Roman" w:cs="Times New Roman"/>
          <w:sz w:val="24"/>
          <w:szCs w:val="24"/>
        </w:rPr>
        <w:t>, iš jų: skolos tiekėjams - 1779,40 Eur, at</w:t>
      </w:r>
      <w:r w:rsidR="006E489D">
        <w:rPr>
          <w:rFonts w:ascii="Times New Roman" w:hAnsi="Times New Roman" w:cs="Times New Roman"/>
          <w:sz w:val="24"/>
          <w:szCs w:val="24"/>
        </w:rPr>
        <w:t>o</w:t>
      </w:r>
      <w:r w:rsidR="00D5505E">
        <w:rPr>
          <w:rFonts w:ascii="Times New Roman" w:hAnsi="Times New Roman" w:cs="Times New Roman"/>
          <w:sz w:val="24"/>
          <w:szCs w:val="24"/>
        </w:rPr>
        <w:t>stogų rezervas su VSD įmokomis -234498,53 Eur, ir atidėjiniai sulaukus pensinio amžiaus su VSD įmokomis – 17248,54 Eur</w:t>
      </w:r>
      <w:r w:rsidRPr="007A27EA">
        <w:rPr>
          <w:rFonts w:ascii="Times New Roman" w:hAnsi="Times New Roman" w:cs="Times New Roman"/>
          <w:sz w:val="24"/>
          <w:szCs w:val="24"/>
        </w:rPr>
        <w:t xml:space="preserve">. </w:t>
      </w:r>
    </w:p>
    <w:p w14:paraId="60121710" w14:textId="0AFC2FAE" w:rsidR="00873A12" w:rsidRPr="007A27EA" w:rsidRDefault="00873A12" w:rsidP="006E489D">
      <w:pPr>
        <w:spacing w:after="0"/>
        <w:ind w:firstLine="720"/>
        <w:contextualSpacing/>
        <w:jc w:val="both"/>
        <w:rPr>
          <w:rFonts w:ascii="Times New Roman" w:hAnsi="Times New Roman" w:cs="Times New Roman"/>
          <w:sz w:val="24"/>
          <w:szCs w:val="24"/>
          <w:vertAlign w:val="subscript"/>
        </w:rPr>
      </w:pPr>
      <w:r w:rsidRPr="007A27EA">
        <w:rPr>
          <w:rFonts w:ascii="Times New Roman" w:hAnsi="Times New Roman" w:cs="Times New Roman"/>
          <w:b/>
          <w:bCs/>
          <w:sz w:val="24"/>
          <w:szCs w:val="24"/>
        </w:rPr>
        <w:t xml:space="preserve">6 pastaba. </w:t>
      </w:r>
      <w:r w:rsidRPr="007A27EA">
        <w:rPr>
          <w:rFonts w:ascii="Times New Roman" w:hAnsi="Times New Roman" w:cs="Times New Roman"/>
          <w:bCs/>
          <w:sz w:val="24"/>
          <w:szCs w:val="24"/>
        </w:rPr>
        <w:t>Pinigai ir pinigų ekvivalentai 0,00 Eur lėšos įstaigos banko sąskaitoje.</w:t>
      </w:r>
    </w:p>
    <w:p w14:paraId="310BB2C8" w14:textId="07BDE1DC" w:rsidR="00873A12" w:rsidRPr="007A27EA" w:rsidRDefault="542969A2" w:rsidP="006E489D">
      <w:pPr>
        <w:spacing w:after="0"/>
        <w:ind w:firstLine="720"/>
        <w:contextualSpacing/>
        <w:jc w:val="both"/>
        <w:rPr>
          <w:rFonts w:ascii="Times New Roman" w:hAnsi="Times New Roman" w:cs="Times New Roman"/>
          <w:sz w:val="24"/>
          <w:szCs w:val="24"/>
        </w:rPr>
      </w:pPr>
      <w:r w:rsidRPr="542969A2">
        <w:rPr>
          <w:rFonts w:ascii="Times New Roman" w:hAnsi="Times New Roman" w:cs="Times New Roman"/>
          <w:b/>
          <w:bCs/>
          <w:sz w:val="24"/>
          <w:szCs w:val="24"/>
        </w:rPr>
        <w:t xml:space="preserve">7 pastaba. </w:t>
      </w:r>
      <w:r w:rsidRPr="542969A2">
        <w:rPr>
          <w:rFonts w:ascii="Times New Roman" w:hAnsi="Times New Roman" w:cs="Times New Roman"/>
          <w:sz w:val="24"/>
          <w:szCs w:val="24"/>
        </w:rPr>
        <w:t>Finansavimo sumų detalizavimas pagal 20-ojo VSAFAS „Finansavimo sumos” 4 priede pateiktą formą. 2025 metų</w:t>
      </w:r>
      <w:r w:rsidR="00BF3370">
        <w:rPr>
          <w:rFonts w:ascii="Times New Roman" w:hAnsi="Times New Roman" w:cs="Times New Roman"/>
          <w:sz w:val="24"/>
          <w:szCs w:val="24"/>
        </w:rPr>
        <w:t xml:space="preserve"> birželio 30</w:t>
      </w:r>
      <w:r w:rsidR="00D5505E">
        <w:rPr>
          <w:rFonts w:ascii="Times New Roman" w:hAnsi="Times New Roman" w:cs="Times New Roman"/>
          <w:sz w:val="24"/>
          <w:szCs w:val="24"/>
        </w:rPr>
        <w:t xml:space="preserve"> </w:t>
      </w:r>
      <w:r w:rsidRPr="542969A2">
        <w:rPr>
          <w:rFonts w:ascii="Times New Roman" w:hAnsi="Times New Roman" w:cs="Times New Roman"/>
          <w:sz w:val="24"/>
          <w:szCs w:val="24"/>
        </w:rPr>
        <w:t xml:space="preserve">dienai iš Privalomojo sveikatos draudimo fondo biudžeto nepiniginiam turtui įsigyti ir kitoms išlaidoms kompensuoti gauta – 46870,81 Eur. </w:t>
      </w:r>
    </w:p>
    <w:p w14:paraId="28D660B3" w14:textId="1A8E6F82" w:rsidR="00873A12" w:rsidRPr="007A27EA" w:rsidRDefault="542969A2" w:rsidP="006E489D">
      <w:pPr>
        <w:spacing w:after="0"/>
        <w:ind w:firstLine="720"/>
        <w:contextualSpacing/>
        <w:jc w:val="both"/>
        <w:rPr>
          <w:rFonts w:ascii="Times New Roman" w:hAnsi="Times New Roman" w:cs="Times New Roman"/>
          <w:sz w:val="24"/>
          <w:szCs w:val="24"/>
        </w:rPr>
      </w:pPr>
      <w:r w:rsidRPr="542969A2">
        <w:rPr>
          <w:rFonts w:ascii="Times New Roman" w:hAnsi="Times New Roman" w:cs="Times New Roman"/>
          <w:b/>
          <w:bCs/>
          <w:sz w:val="24"/>
          <w:szCs w:val="24"/>
        </w:rPr>
        <w:t>8 pastaba</w:t>
      </w:r>
      <w:r w:rsidRPr="542969A2">
        <w:rPr>
          <w:rFonts w:ascii="Times New Roman" w:hAnsi="Times New Roman" w:cs="Times New Roman"/>
          <w:sz w:val="24"/>
          <w:szCs w:val="24"/>
        </w:rPr>
        <w:t xml:space="preserve">. Trumpalaikiai atidėjiniai 17248,54 Eur atidėjiniai išeitinėms išmokoms darbuotojams. Per 2025 m. </w:t>
      </w:r>
      <w:r w:rsidR="00BF3370">
        <w:rPr>
          <w:rFonts w:ascii="Times New Roman" w:hAnsi="Times New Roman" w:cs="Times New Roman"/>
          <w:sz w:val="24"/>
          <w:szCs w:val="24"/>
        </w:rPr>
        <w:t>metus a</w:t>
      </w:r>
      <w:r w:rsidRPr="542969A2">
        <w:rPr>
          <w:rFonts w:ascii="Times New Roman" w:hAnsi="Times New Roman" w:cs="Times New Roman"/>
          <w:sz w:val="24"/>
          <w:szCs w:val="24"/>
        </w:rPr>
        <w:t>tidėjinys sumažėjo 11712,79 Eur. Per 2025 metų sausio - birželio mėnesius išmokėtos trys išeitinės išmokos.</w:t>
      </w:r>
    </w:p>
    <w:p w14:paraId="434875CA" w14:textId="76275760" w:rsidR="00873A12" w:rsidRPr="007A27EA" w:rsidRDefault="00873A12" w:rsidP="006E489D">
      <w:pPr>
        <w:spacing w:after="0"/>
        <w:ind w:firstLine="720"/>
        <w:contextualSpacing/>
        <w:jc w:val="both"/>
        <w:rPr>
          <w:rFonts w:ascii="Times New Roman" w:hAnsi="Times New Roman" w:cs="Times New Roman"/>
          <w:sz w:val="24"/>
          <w:szCs w:val="24"/>
        </w:rPr>
      </w:pPr>
      <w:r w:rsidRPr="007A27EA">
        <w:rPr>
          <w:rFonts w:ascii="Times New Roman" w:hAnsi="Times New Roman" w:cs="Times New Roman"/>
          <w:b/>
          <w:sz w:val="24"/>
          <w:szCs w:val="24"/>
        </w:rPr>
        <w:t>9 pastaba</w:t>
      </w:r>
      <w:r w:rsidRPr="007A27EA">
        <w:rPr>
          <w:rFonts w:ascii="Times New Roman" w:hAnsi="Times New Roman" w:cs="Times New Roman"/>
          <w:sz w:val="24"/>
          <w:szCs w:val="24"/>
        </w:rPr>
        <w:t xml:space="preserve">. Tiekėjams mokėtinas sumas sudaro kreditiniai įsiskolinimai 1779,40 Eur; iš jų: už ryšių paslaugas – 320,26 Eur, už komunalines paslaugas – 563,70 Eur, kitas paslaugas – 895,44 Eur. </w:t>
      </w:r>
    </w:p>
    <w:p w14:paraId="4DDB9A27" w14:textId="1BEC9C12" w:rsidR="00873A12" w:rsidRDefault="2DF1DBF6" w:rsidP="006E489D">
      <w:pPr>
        <w:spacing w:after="100" w:afterAutospacing="1"/>
        <w:ind w:firstLine="720"/>
        <w:contextualSpacing/>
        <w:jc w:val="both"/>
        <w:rPr>
          <w:rFonts w:ascii="Times New Roman" w:hAnsi="Times New Roman" w:cs="Times New Roman"/>
          <w:sz w:val="24"/>
          <w:szCs w:val="24"/>
        </w:rPr>
      </w:pPr>
      <w:r w:rsidRPr="2DF1DBF6">
        <w:rPr>
          <w:rFonts w:ascii="Times New Roman" w:hAnsi="Times New Roman" w:cs="Times New Roman"/>
          <w:b/>
          <w:bCs/>
          <w:sz w:val="24"/>
          <w:szCs w:val="24"/>
        </w:rPr>
        <w:lastRenderedPageBreak/>
        <w:t>10 pastaba</w:t>
      </w:r>
      <w:r w:rsidRPr="2DF1DBF6">
        <w:rPr>
          <w:rFonts w:ascii="Times New Roman" w:hAnsi="Times New Roman" w:cs="Times New Roman"/>
          <w:sz w:val="24"/>
          <w:szCs w:val="24"/>
        </w:rPr>
        <w:t>. Sukauptos mokėtinos sumos – 234498,53 Eur</w:t>
      </w:r>
      <w:r w:rsidR="00D5505E">
        <w:rPr>
          <w:rFonts w:ascii="Times New Roman" w:hAnsi="Times New Roman" w:cs="Times New Roman"/>
          <w:sz w:val="24"/>
          <w:szCs w:val="24"/>
        </w:rPr>
        <w:t>,</w:t>
      </w:r>
      <w:r w:rsidRPr="2DF1DBF6">
        <w:rPr>
          <w:rFonts w:ascii="Times New Roman" w:hAnsi="Times New Roman" w:cs="Times New Roman"/>
          <w:sz w:val="24"/>
          <w:szCs w:val="24"/>
        </w:rPr>
        <w:t xml:space="preserve"> </w:t>
      </w:r>
      <w:r w:rsidR="00D5505E">
        <w:rPr>
          <w:rFonts w:ascii="Times New Roman" w:hAnsi="Times New Roman" w:cs="Times New Roman"/>
          <w:sz w:val="24"/>
          <w:szCs w:val="24"/>
        </w:rPr>
        <w:t>s</w:t>
      </w:r>
      <w:r w:rsidRPr="2DF1DBF6">
        <w:rPr>
          <w:rFonts w:ascii="Times New Roman" w:hAnsi="Times New Roman" w:cs="Times New Roman"/>
          <w:sz w:val="24"/>
          <w:szCs w:val="24"/>
        </w:rPr>
        <w:t>ukauptos atostoginių sąnaudos – 231146,92 Eur, sukauptos valstybinio socialinio draudimo įmokų sąnaudos – 3351,61 Eur.</w:t>
      </w:r>
    </w:p>
    <w:p w14:paraId="4842485A" w14:textId="1D5A7273" w:rsidR="2DF1DBF6" w:rsidRDefault="2DF1DBF6" w:rsidP="2DF1DBF6">
      <w:pPr>
        <w:spacing w:afterAutospacing="1"/>
        <w:jc w:val="both"/>
        <w:rPr>
          <w:rFonts w:ascii="Times New Roman" w:hAnsi="Times New Roman" w:cs="Times New Roman"/>
          <w:sz w:val="24"/>
          <w:szCs w:val="24"/>
        </w:rPr>
      </w:pPr>
    </w:p>
    <w:p w14:paraId="2079844B" w14:textId="44F36FFD" w:rsidR="00873A12" w:rsidRDefault="2DF1DBF6" w:rsidP="006E489D">
      <w:pPr>
        <w:pStyle w:val="Antrat3"/>
        <w:spacing w:before="0" w:after="100" w:afterAutospacing="1"/>
        <w:ind w:left="2592"/>
        <w:contextualSpacing/>
        <w:rPr>
          <w:rFonts w:ascii="Times New Roman" w:hAnsi="Times New Roman" w:cs="Times New Roman"/>
          <w:b/>
          <w:bCs/>
          <w:color w:val="000000" w:themeColor="text1"/>
          <w:sz w:val="24"/>
          <w:szCs w:val="24"/>
        </w:rPr>
      </w:pPr>
      <w:r w:rsidRPr="2DF1DBF6">
        <w:rPr>
          <w:rFonts w:ascii="Times New Roman" w:hAnsi="Times New Roman" w:cs="Times New Roman"/>
          <w:b/>
          <w:bCs/>
          <w:color w:val="000000" w:themeColor="text1"/>
          <w:sz w:val="24"/>
          <w:szCs w:val="24"/>
        </w:rPr>
        <w:t>Veiklos rezultatų ataskaita</w:t>
      </w:r>
    </w:p>
    <w:p w14:paraId="2516397E" w14:textId="77777777" w:rsidR="004430A3" w:rsidRPr="004430A3" w:rsidRDefault="004430A3" w:rsidP="004430A3"/>
    <w:p w14:paraId="32BBFA5B" w14:textId="77777777" w:rsidR="00873A12" w:rsidRPr="007A27EA" w:rsidRDefault="00873A12" w:rsidP="006E489D">
      <w:pPr>
        <w:spacing w:after="0"/>
        <w:ind w:firstLine="720"/>
        <w:contextualSpacing/>
        <w:jc w:val="both"/>
        <w:rPr>
          <w:rFonts w:ascii="Times New Roman" w:hAnsi="Times New Roman" w:cs="Times New Roman"/>
          <w:sz w:val="24"/>
          <w:szCs w:val="24"/>
        </w:rPr>
      </w:pPr>
      <w:r w:rsidRPr="007A27EA">
        <w:rPr>
          <w:rFonts w:ascii="Times New Roman" w:hAnsi="Times New Roman" w:cs="Times New Roman"/>
          <w:b/>
          <w:sz w:val="24"/>
          <w:szCs w:val="24"/>
        </w:rPr>
        <w:t>11 pastaba</w:t>
      </w:r>
      <w:r w:rsidRPr="007A27EA">
        <w:rPr>
          <w:rFonts w:ascii="Times New Roman" w:hAnsi="Times New Roman" w:cs="Times New Roman"/>
          <w:sz w:val="24"/>
          <w:szCs w:val="24"/>
        </w:rPr>
        <w:t>. Vadovaujantis kaupimo principu, pajamos apskaitoje pripažįstamos ir registruojamos tada, kai jos uždirbamos, neatsižvelgiant į pinigų gavimą.</w:t>
      </w:r>
    </w:p>
    <w:p w14:paraId="331A7D80" w14:textId="49C30344" w:rsidR="00562B35" w:rsidRDefault="00873A12" w:rsidP="006E489D">
      <w:pPr>
        <w:spacing w:after="0"/>
        <w:ind w:firstLine="720"/>
        <w:contextualSpacing/>
        <w:jc w:val="both"/>
        <w:rPr>
          <w:rFonts w:ascii="Times New Roman" w:hAnsi="Times New Roman" w:cs="Times New Roman"/>
          <w:sz w:val="24"/>
          <w:szCs w:val="24"/>
        </w:rPr>
      </w:pPr>
      <w:r w:rsidRPr="007A27EA">
        <w:rPr>
          <w:rFonts w:ascii="Times New Roman" w:hAnsi="Times New Roman" w:cs="Times New Roman"/>
          <w:b/>
          <w:sz w:val="24"/>
          <w:szCs w:val="24"/>
        </w:rPr>
        <w:t>12 pastaba</w:t>
      </w:r>
      <w:r w:rsidRPr="007A27EA">
        <w:rPr>
          <w:rFonts w:ascii="Times New Roman" w:hAnsi="Times New Roman" w:cs="Times New Roman"/>
          <w:sz w:val="24"/>
          <w:szCs w:val="24"/>
        </w:rPr>
        <w:t>. Sąnaudos, patirtos uždirbant ataskaitinio laikotarpio pajamas, registruojamos apskaitoje ir rodomos finansinėje atskaitomybėje, pagal kaupimo ir pajamų bei sąnaudų palyginimo principus.</w:t>
      </w:r>
      <w:r w:rsidR="004430A3" w:rsidRPr="004430A3">
        <w:rPr>
          <w:rFonts w:ascii="Times New Roman" w:eastAsia="Times New Roman" w:hAnsi="Times New Roman" w:cs="Times New Roman"/>
          <w:sz w:val="24"/>
          <w:szCs w:val="24"/>
        </w:rPr>
        <w:t xml:space="preserve"> </w:t>
      </w:r>
      <w:bookmarkStart w:id="62" w:name="_Hlk207105494"/>
      <w:r w:rsidR="004430A3" w:rsidRPr="005E06AC">
        <w:rPr>
          <w:rFonts w:ascii="Times New Roman" w:eastAsia="Times New Roman" w:hAnsi="Times New Roman" w:cs="Times New Roman"/>
          <w:sz w:val="24"/>
          <w:szCs w:val="24"/>
        </w:rPr>
        <w:t xml:space="preserve">Veiklos rezultatų ataskaitos </w:t>
      </w:r>
      <w:r w:rsidR="00562B35">
        <w:rPr>
          <w:rFonts w:ascii="Times New Roman" w:eastAsia="Times New Roman" w:hAnsi="Times New Roman" w:cs="Times New Roman"/>
          <w:sz w:val="24"/>
          <w:szCs w:val="24"/>
        </w:rPr>
        <w:t>ataskaitinių laikotarpių duomenys nėra palyginami, kadangi Klaipėdos TLK 2025 m. birželio 30 d. reorganizuota.</w:t>
      </w:r>
    </w:p>
    <w:bookmarkEnd w:id="62"/>
    <w:p w14:paraId="70803160" w14:textId="358E6737" w:rsidR="00873A12" w:rsidRPr="007A27EA" w:rsidRDefault="00873A12" w:rsidP="006E489D">
      <w:pPr>
        <w:spacing w:after="0"/>
        <w:ind w:firstLine="720"/>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Ataskaitinio laikotarpio pagrindinės veiklos sąnaudos </w:t>
      </w:r>
      <w:r w:rsidR="00604771">
        <w:rPr>
          <w:rFonts w:ascii="Times New Roman" w:hAnsi="Times New Roman" w:cs="Times New Roman"/>
          <w:sz w:val="24"/>
          <w:szCs w:val="24"/>
        </w:rPr>
        <w:t>967388,11</w:t>
      </w:r>
      <w:r w:rsidR="004430A3">
        <w:rPr>
          <w:rFonts w:ascii="Times New Roman" w:hAnsi="Times New Roman" w:cs="Times New Roman"/>
          <w:sz w:val="24"/>
          <w:szCs w:val="24"/>
        </w:rPr>
        <w:t xml:space="preserve"> </w:t>
      </w:r>
      <w:r w:rsidRPr="007A27EA">
        <w:rPr>
          <w:rFonts w:ascii="Times New Roman" w:hAnsi="Times New Roman" w:cs="Times New Roman"/>
          <w:sz w:val="24"/>
          <w:szCs w:val="24"/>
        </w:rPr>
        <w:t>Eur, iš jų:</w:t>
      </w:r>
    </w:p>
    <w:p w14:paraId="00F3122F" w14:textId="25BD701E" w:rsidR="00873A12" w:rsidRPr="007A27EA" w:rsidRDefault="00873A12" w:rsidP="006E489D">
      <w:pPr>
        <w:spacing w:after="0"/>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Darbo užmokesčio ir socialinio draudimo sąnaudos etatų sąraše nurodytiems darbuotojams sudaro 883315,72 Eur; (Informacija apie darbo  užmokesčio ir socialinio draudimo sąnaudas pateikiama 24-ojo standarto priede, </w:t>
      </w:r>
      <w:r w:rsidRPr="007A27EA">
        <w:rPr>
          <w:rFonts w:ascii="Times New Roman" w:hAnsi="Times New Roman" w:cs="Times New Roman"/>
          <w:b/>
          <w:i/>
          <w:sz w:val="24"/>
          <w:szCs w:val="24"/>
        </w:rPr>
        <w:t>priedas Nr. 12.)</w:t>
      </w:r>
    </w:p>
    <w:p w14:paraId="080D548B" w14:textId="388AAD7E" w:rsidR="00873A12" w:rsidRPr="007A27EA" w:rsidRDefault="00873A12" w:rsidP="006E489D">
      <w:pPr>
        <w:spacing w:after="0"/>
        <w:contextualSpacing/>
        <w:jc w:val="both"/>
        <w:rPr>
          <w:rFonts w:ascii="Times New Roman" w:hAnsi="Times New Roman" w:cs="Times New Roman"/>
          <w:sz w:val="24"/>
          <w:szCs w:val="24"/>
        </w:rPr>
      </w:pPr>
      <w:r w:rsidRPr="007A27EA">
        <w:rPr>
          <w:rFonts w:ascii="Times New Roman" w:hAnsi="Times New Roman" w:cs="Times New Roman"/>
          <w:sz w:val="24"/>
          <w:szCs w:val="24"/>
        </w:rPr>
        <w:t>Nusidėvėjimo ir amortizacijos sąnaudos sudarė 13891,71 Eur;</w:t>
      </w:r>
    </w:p>
    <w:p w14:paraId="02710635" w14:textId="04D17F2B" w:rsidR="00873A12" w:rsidRPr="007A27EA" w:rsidRDefault="00873A12" w:rsidP="006E489D">
      <w:pPr>
        <w:spacing w:after="0"/>
        <w:contextualSpacing/>
        <w:jc w:val="both"/>
        <w:rPr>
          <w:rFonts w:ascii="Times New Roman" w:hAnsi="Times New Roman" w:cs="Times New Roman"/>
          <w:sz w:val="24"/>
          <w:szCs w:val="24"/>
        </w:rPr>
      </w:pPr>
      <w:r w:rsidRPr="007A27EA">
        <w:rPr>
          <w:rFonts w:ascii="Times New Roman" w:hAnsi="Times New Roman" w:cs="Times New Roman"/>
          <w:sz w:val="24"/>
          <w:szCs w:val="24"/>
        </w:rPr>
        <w:t>Komunalinių paslaugų ir ryšių sąnaudos sudarė 13321,08 Eur;</w:t>
      </w:r>
    </w:p>
    <w:p w14:paraId="4507D697" w14:textId="74084938" w:rsidR="00873A12" w:rsidRPr="007A27EA" w:rsidRDefault="00873A12" w:rsidP="006E489D">
      <w:pPr>
        <w:spacing w:after="0"/>
        <w:contextualSpacing/>
        <w:jc w:val="both"/>
        <w:rPr>
          <w:rFonts w:ascii="Times New Roman" w:hAnsi="Times New Roman" w:cs="Times New Roman"/>
          <w:sz w:val="24"/>
          <w:szCs w:val="24"/>
        </w:rPr>
      </w:pPr>
      <w:r w:rsidRPr="007A27EA">
        <w:rPr>
          <w:rFonts w:ascii="Times New Roman" w:hAnsi="Times New Roman" w:cs="Times New Roman"/>
          <w:sz w:val="24"/>
          <w:szCs w:val="24"/>
        </w:rPr>
        <w:t>Komandiruočių sąnaudos sudarė 24,00 Eur;</w:t>
      </w:r>
    </w:p>
    <w:p w14:paraId="58C02AF2" w14:textId="7CEDD6D0" w:rsidR="00873A12" w:rsidRPr="007A27EA" w:rsidRDefault="00873A12" w:rsidP="006E489D">
      <w:pPr>
        <w:spacing w:after="0"/>
        <w:contextualSpacing/>
        <w:jc w:val="both"/>
        <w:rPr>
          <w:rFonts w:ascii="Times New Roman" w:hAnsi="Times New Roman" w:cs="Times New Roman"/>
          <w:sz w:val="24"/>
          <w:szCs w:val="24"/>
        </w:rPr>
      </w:pPr>
      <w:r w:rsidRPr="007A27EA">
        <w:rPr>
          <w:rFonts w:ascii="Times New Roman" w:hAnsi="Times New Roman" w:cs="Times New Roman"/>
          <w:sz w:val="24"/>
          <w:szCs w:val="24"/>
        </w:rPr>
        <w:t>Transporto sąnaudos sudarė 1756,04 Eur;</w:t>
      </w:r>
    </w:p>
    <w:p w14:paraId="5F3C7508" w14:textId="77777777" w:rsidR="00873A12" w:rsidRPr="007A27EA" w:rsidRDefault="00873A12" w:rsidP="006E489D">
      <w:pPr>
        <w:spacing w:after="0"/>
        <w:contextualSpacing/>
        <w:jc w:val="both"/>
        <w:rPr>
          <w:rFonts w:ascii="Times New Roman" w:hAnsi="Times New Roman" w:cs="Times New Roman"/>
          <w:sz w:val="24"/>
          <w:szCs w:val="24"/>
        </w:rPr>
      </w:pPr>
      <w:r w:rsidRPr="007A27EA">
        <w:rPr>
          <w:rFonts w:ascii="Times New Roman" w:hAnsi="Times New Roman" w:cs="Times New Roman"/>
          <w:sz w:val="24"/>
          <w:szCs w:val="24"/>
        </w:rPr>
        <w:t>Nuvertėjimo ir nurašytų sumų sąnaudos sudarė 354,08 Eur;</w:t>
      </w:r>
    </w:p>
    <w:p w14:paraId="2D629C0F" w14:textId="4B56D1F0" w:rsidR="00873A12" w:rsidRPr="007A27EA" w:rsidRDefault="00873A12" w:rsidP="006E489D">
      <w:pPr>
        <w:spacing w:after="0"/>
        <w:contextualSpacing/>
        <w:jc w:val="both"/>
        <w:rPr>
          <w:rFonts w:ascii="Times New Roman" w:hAnsi="Times New Roman" w:cs="Times New Roman"/>
          <w:sz w:val="24"/>
          <w:szCs w:val="24"/>
        </w:rPr>
      </w:pPr>
      <w:r w:rsidRPr="007A27EA">
        <w:rPr>
          <w:rFonts w:ascii="Times New Roman" w:hAnsi="Times New Roman" w:cs="Times New Roman"/>
          <w:sz w:val="24"/>
          <w:szCs w:val="24"/>
        </w:rPr>
        <w:t>Sunaudotų ir parduotų atsargų savikainos sąnaudos sudarė 22049,42 Eur;</w:t>
      </w:r>
    </w:p>
    <w:p w14:paraId="3B09B15C" w14:textId="5CC0BF13" w:rsidR="00873A12" w:rsidRPr="007A27EA" w:rsidRDefault="00873A12" w:rsidP="006E489D">
      <w:pPr>
        <w:spacing w:after="0"/>
        <w:contextualSpacing/>
        <w:jc w:val="both"/>
        <w:rPr>
          <w:rFonts w:ascii="Times New Roman" w:hAnsi="Times New Roman" w:cs="Times New Roman"/>
          <w:sz w:val="24"/>
          <w:szCs w:val="24"/>
        </w:rPr>
      </w:pPr>
      <w:r w:rsidRPr="007A27EA">
        <w:rPr>
          <w:rFonts w:ascii="Times New Roman" w:hAnsi="Times New Roman" w:cs="Times New Roman"/>
          <w:sz w:val="24"/>
          <w:szCs w:val="24"/>
        </w:rPr>
        <w:t>Socialinių išmokų sąnaudos sudarė 4152,00 Eur;</w:t>
      </w:r>
    </w:p>
    <w:p w14:paraId="7DE5DBF4" w14:textId="696F2267" w:rsidR="00873A12" w:rsidRPr="007A27EA" w:rsidRDefault="00873A12" w:rsidP="006E489D">
      <w:pPr>
        <w:spacing w:after="0"/>
        <w:contextualSpacing/>
        <w:jc w:val="both"/>
        <w:rPr>
          <w:rFonts w:ascii="Times New Roman" w:hAnsi="Times New Roman" w:cs="Times New Roman"/>
          <w:sz w:val="24"/>
          <w:szCs w:val="24"/>
        </w:rPr>
      </w:pPr>
      <w:r w:rsidRPr="007A27EA">
        <w:rPr>
          <w:rFonts w:ascii="Times New Roman" w:hAnsi="Times New Roman" w:cs="Times New Roman"/>
          <w:sz w:val="24"/>
          <w:szCs w:val="24"/>
        </w:rPr>
        <w:t>Nuomos sąnaudos sudarė 16262,40 Eur;</w:t>
      </w:r>
    </w:p>
    <w:p w14:paraId="76340F0E" w14:textId="77777777" w:rsidR="00873A12" w:rsidRPr="007A27EA" w:rsidRDefault="00873A12" w:rsidP="006E489D">
      <w:pPr>
        <w:spacing w:after="0"/>
        <w:contextualSpacing/>
        <w:jc w:val="both"/>
        <w:rPr>
          <w:rFonts w:ascii="Times New Roman" w:hAnsi="Times New Roman" w:cs="Times New Roman"/>
          <w:sz w:val="24"/>
          <w:szCs w:val="24"/>
        </w:rPr>
      </w:pPr>
      <w:r w:rsidRPr="007A27EA">
        <w:rPr>
          <w:rFonts w:ascii="Times New Roman" w:hAnsi="Times New Roman" w:cs="Times New Roman"/>
          <w:sz w:val="24"/>
          <w:szCs w:val="24"/>
        </w:rPr>
        <w:t>Kitų paslaugų sąnaudos sudarė 12261,66 Eur.</w:t>
      </w:r>
    </w:p>
    <w:p w14:paraId="4632902F" w14:textId="77777777" w:rsidR="00873A12" w:rsidRPr="007A27EA" w:rsidRDefault="00873A12" w:rsidP="00FC7CA6">
      <w:pPr>
        <w:spacing w:after="100" w:afterAutospacing="1"/>
        <w:contextualSpacing/>
        <w:jc w:val="both"/>
        <w:rPr>
          <w:rFonts w:ascii="Times New Roman" w:hAnsi="Times New Roman" w:cs="Times New Roman"/>
          <w:sz w:val="24"/>
          <w:szCs w:val="24"/>
        </w:rPr>
      </w:pPr>
    </w:p>
    <w:p w14:paraId="489DB729" w14:textId="6F82E645" w:rsidR="00873A12" w:rsidRPr="00604771" w:rsidRDefault="3D1340AE" w:rsidP="00604771">
      <w:pPr>
        <w:pStyle w:val="Antrat3"/>
        <w:spacing w:before="0" w:after="100" w:afterAutospacing="1"/>
        <w:ind w:left="1296" w:firstLine="1296"/>
        <w:contextualSpacing/>
        <w:rPr>
          <w:rFonts w:ascii="Times New Roman" w:hAnsi="Times New Roman" w:cs="Times New Roman"/>
          <w:b/>
          <w:bCs/>
          <w:iCs/>
          <w:color w:val="000000" w:themeColor="text1"/>
          <w:sz w:val="24"/>
          <w:szCs w:val="24"/>
        </w:rPr>
      </w:pPr>
      <w:r w:rsidRPr="3D1340AE">
        <w:rPr>
          <w:rFonts w:ascii="Times New Roman" w:hAnsi="Times New Roman" w:cs="Times New Roman"/>
          <w:b/>
          <w:bCs/>
          <w:color w:val="000000" w:themeColor="text1"/>
          <w:sz w:val="24"/>
          <w:szCs w:val="24"/>
        </w:rPr>
        <w:t>Pinigų srautų ataskaita</w:t>
      </w:r>
    </w:p>
    <w:p w14:paraId="4042AC81" w14:textId="0BC8C7D3" w:rsidR="00873A12" w:rsidRPr="007A27EA" w:rsidRDefault="2DF1DBF6" w:rsidP="006E489D">
      <w:pPr>
        <w:spacing w:after="0"/>
        <w:ind w:firstLine="720"/>
        <w:contextualSpacing/>
        <w:jc w:val="both"/>
        <w:rPr>
          <w:rFonts w:ascii="Times New Roman" w:hAnsi="Times New Roman" w:cs="Times New Roman"/>
          <w:sz w:val="24"/>
          <w:szCs w:val="24"/>
        </w:rPr>
      </w:pPr>
      <w:r w:rsidRPr="2DF1DBF6">
        <w:rPr>
          <w:rFonts w:ascii="Times New Roman" w:hAnsi="Times New Roman" w:cs="Times New Roman"/>
          <w:b/>
          <w:bCs/>
          <w:sz w:val="24"/>
          <w:szCs w:val="24"/>
        </w:rPr>
        <w:t>13 pastaba.</w:t>
      </w:r>
      <w:r w:rsidRPr="2DF1DBF6">
        <w:rPr>
          <w:rFonts w:ascii="Times New Roman" w:hAnsi="Times New Roman" w:cs="Times New Roman"/>
          <w:sz w:val="24"/>
          <w:szCs w:val="24"/>
        </w:rPr>
        <w:t xml:space="preserve"> Įplaukos - 949979,31 Eur</w:t>
      </w:r>
      <w:r w:rsidR="004430A3">
        <w:rPr>
          <w:rFonts w:ascii="Times New Roman" w:hAnsi="Times New Roman" w:cs="Times New Roman"/>
          <w:sz w:val="24"/>
          <w:szCs w:val="24"/>
        </w:rPr>
        <w:t>,</w:t>
      </w:r>
      <w:r w:rsidRPr="2DF1DBF6">
        <w:rPr>
          <w:rFonts w:ascii="Times New Roman" w:hAnsi="Times New Roman" w:cs="Times New Roman"/>
          <w:sz w:val="24"/>
          <w:szCs w:val="24"/>
        </w:rPr>
        <w:t xml:space="preserve"> </w:t>
      </w:r>
      <w:r w:rsidR="004430A3">
        <w:rPr>
          <w:rFonts w:ascii="Times New Roman" w:hAnsi="Times New Roman" w:cs="Times New Roman"/>
          <w:sz w:val="24"/>
          <w:szCs w:val="24"/>
        </w:rPr>
        <w:t>l</w:t>
      </w:r>
      <w:r w:rsidRPr="2DF1DBF6">
        <w:rPr>
          <w:rFonts w:ascii="Times New Roman" w:hAnsi="Times New Roman" w:cs="Times New Roman"/>
          <w:sz w:val="24"/>
          <w:szCs w:val="24"/>
        </w:rPr>
        <w:t>ėšos gautos iš PSDF biudžeto įstaigos reikmėms pagal patvirtintą sąmatą.</w:t>
      </w:r>
    </w:p>
    <w:p w14:paraId="58E09C04" w14:textId="1DA174C0" w:rsidR="00873A12" w:rsidRPr="007A27EA" w:rsidRDefault="73E414D2" w:rsidP="006E489D">
      <w:pPr>
        <w:spacing w:after="0"/>
        <w:ind w:firstLine="720"/>
        <w:contextualSpacing/>
        <w:jc w:val="both"/>
        <w:rPr>
          <w:rFonts w:ascii="Times New Roman" w:hAnsi="Times New Roman" w:cs="Times New Roman"/>
          <w:sz w:val="24"/>
          <w:szCs w:val="24"/>
        </w:rPr>
      </w:pPr>
      <w:r w:rsidRPr="73E414D2">
        <w:rPr>
          <w:rFonts w:ascii="Times New Roman" w:hAnsi="Times New Roman" w:cs="Times New Roman"/>
          <w:b/>
          <w:bCs/>
          <w:sz w:val="24"/>
          <w:szCs w:val="24"/>
        </w:rPr>
        <w:t>14 pastaba</w:t>
      </w:r>
      <w:r w:rsidRPr="73E414D2">
        <w:rPr>
          <w:rFonts w:ascii="Times New Roman" w:hAnsi="Times New Roman" w:cs="Times New Roman"/>
          <w:sz w:val="24"/>
          <w:szCs w:val="24"/>
        </w:rPr>
        <w:t>.</w:t>
      </w:r>
      <w:r w:rsidR="004430A3">
        <w:rPr>
          <w:rFonts w:ascii="Times New Roman" w:hAnsi="Times New Roman" w:cs="Times New Roman"/>
          <w:sz w:val="24"/>
          <w:szCs w:val="24"/>
        </w:rPr>
        <w:t xml:space="preserve"> </w:t>
      </w:r>
      <w:r w:rsidRPr="73E414D2">
        <w:rPr>
          <w:rFonts w:ascii="Times New Roman" w:hAnsi="Times New Roman" w:cs="Times New Roman"/>
          <w:sz w:val="24"/>
          <w:szCs w:val="24"/>
        </w:rPr>
        <w:t>Pervesta į kitus išteklių fondus – 4591,92 Eur</w:t>
      </w:r>
      <w:r w:rsidR="004430A3">
        <w:rPr>
          <w:rFonts w:ascii="Times New Roman" w:hAnsi="Times New Roman" w:cs="Times New Roman"/>
          <w:sz w:val="24"/>
          <w:szCs w:val="24"/>
        </w:rPr>
        <w:t>,</w:t>
      </w:r>
      <w:r w:rsidRPr="73E414D2">
        <w:rPr>
          <w:rFonts w:ascii="Times New Roman" w:hAnsi="Times New Roman" w:cs="Times New Roman"/>
          <w:sz w:val="24"/>
          <w:szCs w:val="24"/>
        </w:rPr>
        <w:t xml:space="preserve"> grąžintos į PSDF biudžetą nepanaudotos finansavimo lėšos kitoms išlaidoms ir atsargoms. </w:t>
      </w:r>
    </w:p>
    <w:p w14:paraId="3BCE2669" w14:textId="212D31CA" w:rsidR="00873A12" w:rsidRPr="007A27EA" w:rsidRDefault="2DF1DBF6" w:rsidP="006E489D">
      <w:pPr>
        <w:spacing w:after="0"/>
        <w:ind w:firstLine="720"/>
        <w:contextualSpacing/>
        <w:jc w:val="both"/>
        <w:rPr>
          <w:rFonts w:ascii="Times New Roman" w:hAnsi="Times New Roman" w:cs="Times New Roman"/>
          <w:sz w:val="24"/>
          <w:szCs w:val="24"/>
        </w:rPr>
      </w:pPr>
      <w:r w:rsidRPr="2DF1DBF6">
        <w:rPr>
          <w:rFonts w:ascii="Times New Roman" w:hAnsi="Times New Roman" w:cs="Times New Roman"/>
          <w:b/>
          <w:bCs/>
          <w:sz w:val="24"/>
          <w:szCs w:val="24"/>
        </w:rPr>
        <w:t>15 pastaba</w:t>
      </w:r>
      <w:r w:rsidRPr="2DF1DBF6">
        <w:rPr>
          <w:rFonts w:ascii="Times New Roman" w:hAnsi="Times New Roman" w:cs="Times New Roman"/>
          <w:sz w:val="24"/>
          <w:szCs w:val="24"/>
        </w:rPr>
        <w:t>. Išmokos 945387,39 Eur</w:t>
      </w:r>
      <w:r w:rsidR="004430A3">
        <w:rPr>
          <w:rFonts w:ascii="Times New Roman" w:hAnsi="Times New Roman" w:cs="Times New Roman"/>
          <w:sz w:val="24"/>
          <w:szCs w:val="24"/>
        </w:rPr>
        <w:t>, l</w:t>
      </w:r>
      <w:r w:rsidRPr="2DF1DBF6">
        <w:rPr>
          <w:rFonts w:ascii="Times New Roman" w:hAnsi="Times New Roman" w:cs="Times New Roman"/>
          <w:sz w:val="24"/>
          <w:szCs w:val="24"/>
        </w:rPr>
        <w:t>ėšos panaudotos įstaigai išlaikyti.</w:t>
      </w:r>
    </w:p>
    <w:p w14:paraId="5194A2F1" w14:textId="31E107F5" w:rsidR="2DF1DBF6" w:rsidRDefault="2DF1DBF6" w:rsidP="2DF1DBF6">
      <w:pPr>
        <w:spacing w:afterAutospacing="1"/>
        <w:ind w:firstLine="720"/>
        <w:jc w:val="both"/>
        <w:rPr>
          <w:rFonts w:ascii="Times New Roman" w:hAnsi="Times New Roman" w:cs="Times New Roman"/>
          <w:sz w:val="24"/>
          <w:szCs w:val="24"/>
        </w:rPr>
      </w:pPr>
    </w:p>
    <w:p w14:paraId="6EA465A1" w14:textId="30A6ACB7" w:rsidR="00873A12" w:rsidRPr="007A27EA" w:rsidRDefault="00873A12" w:rsidP="006E489D">
      <w:pPr>
        <w:spacing w:after="100" w:afterAutospacing="1"/>
        <w:ind w:firstLine="720"/>
        <w:contextualSpacing/>
        <w:jc w:val="both"/>
        <w:rPr>
          <w:rFonts w:ascii="Times New Roman" w:hAnsi="Times New Roman" w:cs="Times New Roman"/>
          <w:b/>
          <w:bCs/>
          <w:sz w:val="24"/>
          <w:szCs w:val="24"/>
        </w:rPr>
      </w:pPr>
      <w:r w:rsidRPr="007A27EA">
        <w:rPr>
          <w:rFonts w:ascii="Times New Roman" w:hAnsi="Times New Roman" w:cs="Times New Roman"/>
          <w:b/>
          <w:bCs/>
          <w:sz w:val="24"/>
          <w:szCs w:val="24"/>
        </w:rPr>
        <w:t xml:space="preserve">Nebalansinių sąskaitų likutis – ataskaitinio laikotarpio pabaigoje: </w:t>
      </w:r>
    </w:p>
    <w:p w14:paraId="33DBC960" w14:textId="77777777" w:rsidR="00873A12" w:rsidRPr="007A27EA" w:rsidRDefault="00873A12" w:rsidP="00FC7CA6">
      <w:pPr>
        <w:spacing w:after="100" w:afterAutospacing="1"/>
        <w:ind w:firstLine="1296"/>
        <w:contextualSpacing/>
        <w:jc w:val="both"/>
        <w:rPr>
          <w:rFonts w:ascii="Times New Roman" w:hAnsi="Times New Roman" w:cs="Times New Roman"/>
          <w:b/>
          <w:bCs/>
          <w:sz w:val="24"/>
          <w:szCs w:val="24"/>
        </w:rPr>
      </w:pPr>
    </w:p>
    <w:p w14:paraId="11C93355" w14:textId="497DD087" w:rsidR="00873A12" w:rsidRPr="007A27EA" w:rsidRDefault="00873A12" w:rsidP="006E489D">
      <w:pPr>
        <w:spacing w:after="0"/>
        <w:ind w:firstLine="720"/>
        <w:contextualSpacing/>
        <w:jc w:val="both"/>
        <w:rPr>
          <w:rFonts w:ascii="Times New Roman" w:hAnsi="Times New Roman" w:cs="Times New Roman"/>
          <w:sz w:val="24"/>
          <w:szCs w:val="24"/>
        </w:rPr>
      </w:pPr>
      <w:r w:rsidRPr="007A27EA">
        <w:rPr>
          <w:rFonts w:ascii="Times New Roman" w:hAnsi="Times New Roman" w:cs="Times New Roman"/>
          <w:sz w:val="24"/>
          <w:szCs w:val="24"/>
        </w:rPr>
        <w:t>Naudojamas ūkinis inventorius – 120063,59 Eur. Per ataskaitinį laikotarpį ūkinio inventoriaus įsigyta už 1764,80 Eur. Įstaigos lėšomis įsigytas termometras – 43,78 Eur, žaliuzės – 140,00 Eur, ausinės – 144,15 Eur, kavos aparatas - 55,00 Eur ir aštuonios kėdės už 1381,87 Eur (vnt. kaina – 172,73 Eur). 2025 m. gegužės mėnesį perkelti 43 turto vienetai iš ilgalaikio materialaus turto, kurio minimali vertė iki 750 Eur. Šio turto įsigijimo savikaina 22300,28 Eur.</w:t>
      </w:r>
    </w:p>
    <w:p w14:paraId="6EC2F3FB" w14:textId="7D42B590" w:rsidR="00873A12" w:rsidRPr="007A27EA" w:rsidRDefault="00873A12" w:rsidP="006E489D">
      <w:pPr>
        <w:spacing w:after="0"/>
        <w:ind w:firstLine="720"/>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Per ataskaitinį laikotarpį nurašyti sulūžę ir veikloje netinkami naudoti baldai, kėdės ir kt. už 986,76 Eur. </w:t>
      </w:r>
    </w:p>
    <w:p w14:paraId="60D4EF1F" w14:textId="058A34D4" w:rsidR="00873A12" w:rsidRPr="007A27EA" w:rsidRDefault="2DF1DBF6" w:rsidP="006E489D">
      <w:pPr>
        <w:spacing w:after="0" w:line="240" w:lineRule="auto"/>
        <w:ind w:firstLine="1296"/>
        <w:contextualSpacing/>
        <w:jc w:val="both"/>
        <w:rPr>
          <w:rFonts w:ascii="Times New Roman" w:hAnsi="Times New Roman" w:cs="Times New Roman"/>
          <w:sz w:val="24"/>
          <w:szCs w:val="24"/>
        </w:rPr>
      </w:pPr>
      <w:bookmarkStart w:id="63" w:name="_Hlk95375946"/>
      <w:r w:rsidRPr="2DF1DBF6">
        <w:rPr>
          <w:rFonts w:ascii="Times New Roman" w:hAnsi="Times New Roman" w:cs="Times New Roman"/>
          <w:sz w:val="24"/>
          <w:szCs w:val="24"/>
        </w:rPr>
        <w:t xml:space="preserve"> Naudojamų patalpų, gautų pagal panaudos sutartis (bendra patalpų vertė – 7626,13 Eur) esančių:</w:t>
      </w:r>
    </w:p>
    <w:bookmarkEnd w:id="63"/>
    <w:p w14:paraId="63E66B46" w14:textId="22195D05" w:rsidR="00873A12" w:rsidRPr="007A27EA" w:rsidRDefault="00873A12" w:rsidP="005D3C00">
      <w:pPr>
        <w:spacing w:after="0"/>
        <w:contextualSpacing/>
        <w:jc w:val="both"/>
        <w:rPr>
          <w:rFonts w:ascii="Times New Roman" w:hAnsi="Times New Roman" w:cs="Times New Roman"/>
          <w:sz w:val="24"/>
          <w:szCs w:val="24"/>
        </w:rPr>
      </w:pPr>
      <w:r w:rsidRPr="007A27EA">
        <w:rPr>
          <w:rFonts w:ascii="Times New Roman" w:hAnsi="Times New Roman" w:cs="Times New Roman"/>
          <w:sz w:val="24"/>
          <w:szCs w:val="24"/>
        </w:rPr>
        <w:t>Vydūno g. Nr. 56 D, Jurbarke – 1908,96 Eur;</w:t>
      </w:r>
    </w:p>
    <w:p w14:paraId="19AE55AB" w14:textId="2C95A1AA" w:rsidR="00873A12" w:rsidRPr="007A27EA" w:rsidRDefault="00873A12" w:rsidP="005D3C00">
      <w:pPr>
        <w:spacing w:after="0"/>
        <w:contextualSpacing/>
        <w:jc w:val="both"/>
        <w:rPr>
          <w:rFonts w:ascii="Times New Roman" w:hAnsi="Times New Roman" w:cs="Times New Roman"/>
          <w:sz w:val="24"/>
          <w:szCs w:val="24"/>
        </w:rPr>
      </w:pPr>
      <w:r w:rsidRPr="007A27EA">
        <w:rPr>
          <w:rFonts w:ascii="Times New Roman" w:hAnsi="Times New Roman" w:cs="Times New Roman"/>
          <w:sz w:val="24"/>
          <w:szCs w:val="24"/>
        </w:rPr>
        <w:lastRenderedPageBreak/>
        <w:t>Vytauto Didžiojo g. Nr. 19, Šilalėje – 3086,58 Eur;</w:t>
      </w:r>
    </w:p>
    <w:p w14:paraId="5019308D" w14:textId="77777777" w:rsidR="00873A12" w:rsidRPr="007A27EA" w:rsidRDefault="00873A12" w:rsidP="005D3C00">
      <w:pPr>
        <w:spacing w:after="0"/>
        <w:contextualSpacing/>
        <w:jc w:val="both"/>
        <w:rPr>
          <w:rFonts w:ascii="Times New Roman" w:hAnsi="Times New Roman" w:cs="Times New Roman"/>
          <w:sz w:val="24"/>
          <w:szCs w:val="24"/>
        </w:rPr>
      </w:pPr>
      <w:r w:rsidRPr="007A27EA">
        <w:rPr>
          <w:rFonts w:ascii="Times New Roman" w:hAnsi="Times New Roman" w:cs="Times New Roman"/>
          <w:sz w:val="24"/>
          <w:szCs w:val="24"/>
        </w:rPr>
        <w:t>Rusnės g. Nr. 1, Šilutėje – 1632,59 Eur.</w:t>
      </w:r>
    </w:p>
    <w:p w14:paraId="71686A3C" w14:textId="50F6170A" w:rsidR="00873A12" w:rsidRPr="007A27EA" w:rsidRDefault="00873A12" w:rsidP="005D3C00">
      <w:pPr>
        <w:spacing w:after="0"/>
        <w:contextualSpacing/>
        <w:jc w:val="both"/>
        <w:rPr>
          <w:rFonts w:ascii="Times New Roman" w:hAnsi="Times New Roman" w:cs="Times New Roman"/>
          <w:sz w:val="24"/>
          <w:szCs w:val="24"/>
        </w:rPr>
      </w:pPr>
      <w:r w:rsidRPr="007A27EA">
        <w:rPr>
          <w:rFonts w:ascii="Times New Roman" w:hAnsi="Times New Roman" w:cs="Times New Roman"/>
          <w:sz w:val="24"/>
          <w:szCs w:val="24"/>
        </w:rPr>
        <w:t>Žemės sklypas Tauragėje, pagal panaudos sutartį – 998,00 Eur.</w:t>
      </w:r>
    </w:p>
    <w:p w14:paraId="6BC4DFB6" w14:textId="502724CD" w:rsidR="00873A12" w:rsidRPr="007A27EA" w:rsidRDefault="2DF1DBF6" w:rsidP="005D3C00">
      <w:pPr>
        <w:spacing w:after="0" w:line="240" w:lineRule="auto"/>
        <w:ind w:firstLine="1296"/>
        <w:contextualSpacing/>
        <w:jc w:val="both"/>
        <w:rPr>
          <w:rFonts w:ascii="Times New Roman" w:hAnsi="Times New Roman" w:cs="Times New Roman"/>
          <w:sz w:val="24"/>
          <w:szCs w:val="24"/>
        </w:rPr>
      </w:pPr>
      <w:r w:rsidRPr="2DF1DBF6">
        <w:rPr>
          <w:rFonts w:ascii="Times New Roman" w:hAnsi="Times New Roman" w:cs="Times New Roman"/>
          <w:sz w:val="24"/>
          <w:szCs w:val="24"/>
        </w:rPr>
        <w:t>Naudojamų patalpų, gautų pagal nuomos sutartis (bendra patalpų vertė – 101843,11 Eur) esančių :</w:t>
      </w:r>
    </w:p>
    <w:p w14:paraId="7AC7408D" w14:textId="08BB9B60" w:rsidR="00873A12" w:rsidRPr="007A27EA" w:rsidRDefault="00873A12" w:rsidP="005D3C00">
      <w:pPr>
        <w:spacing w:after="0"/>
        <w:contextualSpacing/>
        <w:jc w:val="both"/>
        <w:rPr>
          <w:rFonts w:ascii="Times New Roman" w:hAnsi="Times New Roman" w:cs="Times New Roman"/>
          <w:sz w:val="24"/>
          <w:szCs w:val="24"/>
        </w:rPr>
      </w:pPr>
      <w:r w:rsidRPr="007A27EA">
        <w:rPr>
          <w:rFonts w:ascii="Times New Roman" w:hAnsi="Times New Roman" w:cs="Times New Roman"/>
          <w:sz w:val="24"/>
          <w:szCs w:val="24"/>
        </w:rPr>
        <w:t>Pievų tako g. Nr. 38, Klaipėdoje – 80845,64 Eur;</w:t>
      </w:r>
    </w:p>
    <w:p w14:paraId="49044FBE" w14:textId="77777777" w:rsidR="00873A12" w:rsidRPr="007A27EA" w:rsidRDefault="2DF1DBF6" w:rsidP="005D3C00">
      <w:pPr>
        <w:spacing w:after="0"/>
        <w:contextualSpacing/>
        <w:jc w:val="both"/>
        <w:rPr>
          <w:rFonts w:ascii="Times New Roman" w:hAnsi="Times New Roman" w:cs="Times New Roman"/>
          <w:sz w:val="24"/>
          <w:szCs w:val="24"/>
        </w:rPr>
      </w:pPr>
      <w:r w:rsidRPr="2DF1DBF6">
        <w:rPr>
          <w:rFonts w:ascii="Times New Roman" w:hAnsi="Times New Roman" w:cs="Times New Roman"/>
          <w:sz w:val="24"/>
          <w:szCs w:val="24"/>
        </w:rPr>
        <w:t>Vasario 16 g. Nr. 7, Tauragėje – 20997,47 Eur.</w:t>
      </w:r>
    </w:p>
    <w:p w14:paraId="40FB3C50" w14:textId="3B27A6D3" w:rsidR="2DF1DBF6" w:rsidRDefault="2DF1DBF6" w:rsidP="2DF1DBF6">
      <w:pPr>
        <w:spacing w:afterAutospacing="1"/>
        <w:jc w:val="both"/>
        <w:rPr>
          <w:rFonts w:ascii="Times New Roman" w:hAnsi="Times New Roman" w:cs="Times New Roman"/>
          <w:sz w:val="24"/>
          <w:szCs w:val="24"/>
        </w:rPr>
      </w:pPr>
    </w:p>
    <w:p w14:paraId="7C23C4C3" w14:textId="4F8E8370" w:rsidR="00873A12" w:rsidRPr="00DB68F7" w:rsidRDefault="00873A12" w:rsidP="005D3C00">
      <w:pPr>
        <w:pStyle w:val="Antrat3"/>
        <w:spacing w:before="0" w:after="100" w:afterAutospacing="1"/>
        <w:ind w:left="2592" w:firstLine="1296"/>
        <w:contextualSpacing/>
        <w:rPr>
          <w:rFonts w:ascii="Times New Roman" w:hAnsi="Times New Roman" w:cs="Times New Roman"/>
          <w:b/>
          <w:bCs/>
          <w:iCs/>
          <w:color w:val="000000" w:themeColor="text1"/>
          <w:sz w:val="24"/>
          <w:szCs w:val="24"/>
        </w:rPr>
      </w:pPr>
      <w:r w:rsidRPr="00DB68F7">
        <w:rPr>
          <w:rFonts w:ascii="Times New Roman" w:hAnsi="Times New Roman" w:cs="Times New Roman"/>
          <w:b/>
          <w:bCs/>
          <w:iCs/>
          <w:color w:val="000000" w:themeColor="text1"/>
          <w:sz w:val="24"/>
          <w:szCs w:val="24"/>
        </w:rPr>
        <w:t>Turto nuvertėjimas</w:t>
      </w:r>
    </w:p>
    <w:p w14:paraId="5B675C5D" w14:textId="77777777" w:rsidR="00873A12" w:rsidRPr="007A27EA" w:rsidRDefault="00873A12" w:rsidP="005D3C00">
      <w:pPr>
        <w:spacing w:after="0"/>
        <w:ind w:firstLine="720"/>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Ataskaitiniu laikotarpiu išankstinių apmokėjimų ir kito trumpalaikio turto nuvertėjimo apskaityta nebuvo. </w:t>
      </w:r>
    </w:p>
    <w:p w14:paraId="274F3A59" w14:textId="77777777" w:rsidR="00873A12" w:rsidRPr="007A27EA" w:rsidRDefault="00873A12" w:rsidP="005D3C00">
      <w:pPr>
        <w:spacing w:after="0"/>
        <w:ind w:firstLine="720"/>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Ataskaitiniu laikotarpiu nematerialiajam turtui ir ilgalaikiam materialiajam turtui nuvertėjimo priskaičiuota bei nuvertėjimo panaikinimo ar sumažinimo nebuvo. </w:t>
      </w:r>
    </w:p>
    <w:p w14:paraId="257E3BA7" w14:textId="77777777" w:rsidR="00873A12" w:rsidRPr="007A27EA" w:rsidRDefault="00873A12" w:rsidP="005D3C00">
      <w:pPr>
        <w:spacing w:after="0"/>
        <w:ind w:firstLine="720"/>
        <w:contextualSpacing/>
        <w:jc w:val="both"/>
        <w:rPr>
          <w:rFonts w:ascii="Times New Roman" w:hAnsi="Times New Roman" w:cs="Times New Roman"/>
          <w:sz w:val="24"/>
          <w:szCs w:val="24"/>
        </w:rPr>
      </w:pPr>
      <w:r w:rsidRPr="007A27EA">
        <w:rPr>
          <w:rFonts w:ascii="Times New Roman" w:hAnsi="Times New Roman" w:cs="Times New Roman"/>
          <w:sz w:val="24"/>
          <w:szCs w:val="24"/>
        </w:rPr>
        <w:t xml:space="preserve">Ataskaitiniu laikotarpiu turto nuvertėjimo nuostolių apskaitoje pripažinta nebuvo. </w:t>
      </w:r>
    </w:p>
    <w:p w14:paraId="76C34EE8" w14:textId="77777777" w:rsidR="00873A12" w:rsidRPr="007A27EA" w:rsidRDefault="00873A12" w:rsidP="005D3C00">
      <w:pPr>
        <w:spacing w:after="0"/>
        <w:contextualSpacing/>
        <w:jc w:val="both"/>
        <w:rPr>
          <w:rFonts w:ascii="Times New Roman" w:hAnsi="Times New Roman" w:cs="Times New Roman"/>
          <w:sz w:val="24"/>
          <w:szCs w:val="24"/>
        </w:rPr>
      </w:pPr>
    </w:p>
    <w:p w14:paraId="5A7A0D5C" w14:textId="77777777" w:rsidR="00E023CF" w:rsidRPr="007A27EA" w:rsidRDefault="00E023CF" w:rsidP="00F25823">
      <w:pPr>
        <w:tabs>
          <w:tab w:val="left" w:pos="6990"/>
        </w:tabs>
        <w:spacing w:after="0"/>
        <w:rPr>
          <w:rFonts w:ascii="Times New Roman" w:hAnsi="Times New Roman" w:cs="Times New Roman"/>
          <w:sz w:val="24"/>
          <w:szCs w:val="24"/>
        </w:rPr>
      </w:pPr>
    </w:p>
    <w:p w14:paraId="06F22AC5" w14:textId="77777777" w:rsidR="004430A3" w:rsidRDefault="004430A3" w:rsidP="2DF1DBF6">
      <w:pPr>
        <w:spacing w:after="0" w:line="240" w:lineRule="auto"/>
        <w:rPr>
          <w:rFonts w:ascii="Times New Roman" w:hAnsi="Times New Roman" w:cs="Times New Roman"/>
          <w:sz w:val="24"/>
          <w:szCs w:val="24"/>
        </w:rPr>
      </w:pPr>
    </w:p>
    <w:p w14:paraId="67AD5C8B" w14:textId="77777777" w:rsidR="004430A3" w:rsidRDefault="004430A3" w:rsidP="2DF1DBF6">
      <w:pPr>
        <w:spacing w:after="0" w:line="240" w:lineRule="auto"/>
        <w:rPr>
          <w:rFonts w:ascii="Times New Roman" w:hAnsi="Times New Roman" w:cs="Times New Roman"/>
          <w:sz w:val="24"/>
          <w:szCs w:val="24"/>
        </w:rPr>
      </w:pPr>
    </w:p>
    <w:p w14:paraId="611DC65D" w14:textId="75893152" w:rsidR="0033315F" w:rsidRPr="007A27EA" w:rsidRDefault="0033315F" w:rsidP="004430A3">
      <w:pPr>
        <w:spacing w:after="0" w:line="240" w:lineRule="auto"/>
        <w:rPr>
          <w:rFonts w:ascii="Times New Roman" w:hAnsi="Times New Roman" w:cs="Times New Roman"/>
          <w:sz w:val="24"/>
          <w:szCs w:val="24"/>
        </w:rPr>
      </w:pPr>
      <w:r w:rsidRPr="007A27EA">
        <w:rPr>
          <w:rFonts w:ascii="Times New Roman" w:hAnsi="Times New Roman" w:cs="Times New Roman"/>
          <w:sz w:val="24"/>
          <w:szCs w:val="24"/>
        </w:rPr>
        <w:t>Direktorius</w:t>
      </w:r>
      <w:r w:rsidR="005D3C00">
        <w:rPr>
          <w:rFonts w:ascii="Times New Roman" w:hAnsi="Times New Roman" w:cs="Times New Roman"/>
          <w:sz w:val="24"/>
          <w:szCs w:val="24"/>
        </w:rPr>
        <w:tab/>
      </w:r>
      <w:r w:rsidR="005D3C00">
        <w:rPr>
          <w:rFonts w:ascii="Times New Roman" w:hAnsi="Times New Roman" w:cs="Times New Roman"/>
          <w:sz w:val="24"/>
          <w:szCs w:val="24"/>
        </w:rPr>
        <w:tab/>
      </w:r>
      <w:r w:rsidR="005D3C00">
        <w:rPr>
          <w:rFonts w:ascii="Times New Roman" w:hAnsi="Times New Roman" w:cs="Times New Roman"/>
          <w:sz w:val="24"/>
          <w:szCs w:val="24"/>
        </w:rPr>
        <w:tab/>
      </w:r>
      <w:r w:rsidR="005D3C00">
        <w:rPr>
          <w:rFonts w:ascii="Times New Roman" w:hAnsi="Times New Roman" w:cs="Times New Roman"/>
          <w:sz w:val="24"/>
          <w:szCs w:val="24"/>
        </w:rPr>
        <w:tab/>
      </w:r>
      <w:r w:rsidR="005D3C00">
        <w:rPr>
          <w:rFonts w:ascii="Times New Roman" w:hAnsi="Times New Roman" w:cs="Times New Roman"/>
          <w:sz w:val="24"/>
          <w:szCs w:val="24"/>
        </w:rPr>
        <w:tab/>
      </w:r>
      <w:r w:rsidR="004430A3">
        <w:rPr>
          <w:rFonts w:ascii="Times New Roman" w:hAnsi="Times New Roman" w:cs="Times New Roman"/>
          <w:sz w:val="24"/>
          <w:szCs w:val="24"/>
        </w:rPr>
        <w:t>Gytis Bendorius</w:t>
      </w:r>
      <w:r w:rsidRPr="007A27EA">
        <w:rPr>
          <w:rFonts w:ascii="Times New Roman" w:hAnsi="Times New Roman" w:cs="Times New Roman"/>
          <w:sz w:val="24"/>
          <w:szCs w:val="24"/>
        </w:rPr>
        <w:tab/>
      </w:r>
      <w:r w:rsidRPr="007A27EA">
        <w:rPr>
          <w:rFonts w:ascii="Times New Roman" w:hAnsi="Times New Roman" w:cs="Times New Roman"/>
          <w:sz w:val="24"/>
          <w:szCs w:val="24"/>
        </w:rPr>
        <w:tab/>
      </w:r>
      <w:r w:rsidRPr="007A27EA">
        <w:rPr>
          <w:rFonts w:ascii="Times New Roman" w:hAnsi="Times New Roman" w:cs="Times New Roman"/>
          <w:sz w:val="24"/>
          <w:szCs w:val="24"/>
        </w:rPr>
        <w:tab/>
      </w:r>
      <w:r w:rsidRPr="007A27EA">
        <w:rPr>
          <w:rFonts w:ascii="Times New Roman" w:hAnsi="Times New Roman" w:cs="Times New Roman"/>
          <w:sz w:val="24"/>
          <w:szCs w:val="24"/>
        </w:rPr>
        <w:tab/>
      </w:r>
      <w:r w:rsidRPr="007A27EA">
        <w:rPr>
          <w:rFonts w:ascii="Times New Roman" w:hAnsi="Times New Roman" w:cs="Times New Roman"/>
          <w:sz w:val="24"/>
          <w:szCs w:val="24"/>
        </w:rPr>
        <w:tab/>
      </w:r>
      <w:r w:rsidRPr="007A27EA">
        <w:rPr>
          <w:rFonts w:ascii="Times New Roman" w:hAnsi="Times New Roman" w:cs="Times New Roman"/>
          <w:sz w:val="24"/>
          <w:szCs w:val="24"/>
        </w:rPr>
        <w:tab/>
        <w:t xml:space="preserve"> </w:t>
      </w:r>
    </w:p>
    <w:p w14:paraId="4E5202DE" w14:textId="77777777" w:rsidR="00E023CF" w:rsidRPr="007A27EA" w:rsidRDefault="00E023CF" w:rsidP="005564AC">
      <w:pPr>
        <w:spacing w:after="0" w:line="240" w:lineRule="auto"/>
        <w:rPr>
          <w:rFonts w:ascii="Times New Roman" w:hAnsi="Times New Roman" w:cs="Times New Roman"/>
          <w:sz w:val="24"/>
          <w:szCs w:val="24"/>
        </w:rPr>
      </w:pPr>
    </w:p>
    <w:p w14:paraId="068824A1" w14:textId="1668DB64" w:rsidR="00EC378D" w:rsidRPr="0078322A" w:rsidRDefault="0033315F" w:rsidP="2DF1DBF6">
      <w:pPr>
        <w:spacing w:after="0" w:line="240" w:lineRule="auto"/>
        <w:rPr>
          <w:rFonts w:ascii="Times New Roman" w:hAnsi="Times New Roman" w:cs="Times New Roman"/>
          <w:sz w:val="24"/>
          <w:szCs w:val="24"/>
        </w:rPr>
      </w:pPr>
      <w:r w:rsidRPr="007A27EA">
        <w:rPr>
          <w:rFonts w:ascii="Times New Roman" w:hAnsi="Times New Roman" w:cs="Times New Roman"/>
          <w:sz w:val="24"/>
          <w:szCs w:val="24"/>
        </w:rPr>
        <w:t xml:space="preserve">Ekonomikos departamento </w:t>
      </w:r>
    </w:p>
    <w:p w14:paraId="79BFE42E" w14:textId="3AF8C7FB" w:rsidR="005D3C00" w:rsidRPr="0078322A" w:rsidRDefault="0033315F" w:rsidP="2DF1DBF6">
      <w:pPr>
        <w:spacing w:after="0" w:line="240" w:lineRule="auto"/>
        <w:rPr>
          <w:rFonts w:ascii="Times New Roman" w:hAnsi="Times New Roman" w:cs="Times New Roman"/>
          <w:sz w:val="24"/>
          <w:szCs w:val="24"/>
        </w:rPr>
      </w:pPr>
      <w:r w:rsidRPr="007A27EA">
        <w:rPr>
          <w:rFonts w:ascii="Times New Roman" w:hAnsi="Times New Roman" w:cs="Times New Roman"/>
          <w:sz w:val="24"/>
          <w:szCs w:val="24"/>
        </w:rPr>
        <w:t>Finansų ir apskaitos skyriaus vedėjas</w:t>
      </w:r>
      <w:r w:rsidR="005D3C00">
        <w:rPr>
          <w:rFonts w:ascii="Times New Roman" w:hAnsi="Times New Roman" w:cs="Times New Roman"/>
          <w:sz w:val="24"/>
          <w:szCs w:val="24"/>
        </w:rPr>
        <w:tab/>
      </w:r>
      <w:r w:rsidR="005D3C00">
        <w:rPr>
          <w:rFonts w:ascii="Times New Roman" w:hAnsi="Times New Roman" w:cs="Times New Roman"/>
          <w:sz w:val="24"/>
          <w:szCs w:val="24"/>
        </w:rPr>
        <w:tab/>
      </w:r>
      <w:r w:rsidR="005D3C00">
        <w:rPr>
          <w:rFonts w:ascii="Times New Roman" w:hAnsi="Times New Roman" w:cs="Times New Roman"/>
          <w:sz w:val="24"/>
          <w:szCs w:val="24"/>
        </w:rPr>
        <w:tab/>
      </w:r>
      <w:r w:rsidR="004430A3">
        <w:rPr>
          <w:rFonts w:ascii="Times New Roman" w:hAnsi="Times New Roman" w:cs="Times New Roman"/>
          <w:sz w:val="24"/>
          <w:szCs w:val="24"/>
        </w:rPr>
        <w:t>Visvaldas Vilkas</w:t>
      </w:r>
      <w:r w:rsidRPr="007A27EA">
        <w:rPr>
          <w:rFonts w:ascii="Times New Roman" w:hAnsi="Times New Roman" w:cs="Times New Roman"/>
          <w:sz w:val="24"/>
          <w:szCs w:val="24"/>
        </w:rPr>
        <w:tab/>
      </w:r>
    </w:p>
    <w:sectPr w:rsidR="005D3C00" w:rsidRPr="0078322A" w:rsidSect="004430A3">
      <w:footerReference w:type="default" r:id="rId8"/>
      <w:footerReference w:type="first" r:id="rId9"/>
      <w:pgSz w:w="11906" w:h="16838"/>
      <w:pgMar w:top="851" w:right="567" w:bottom="1134" w:left="1701" w:header="567" w:footer="567" w:gutter="0"/>
      <w:pgNumType w:start="3"/>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C0079" w14:textId="77777777" w:rsidR="00BC7DC5" w:rsidRDefault="00BC7DC5" w:rsidP="0033315F">
      <w:pPr>
        <w:spacing w:after="0" w:line="240" w:lineRule="auto"/>
      </w:pPr>
      <w:r>
        <w:separator/>
      </w:r>
    </w:p>
  </w:endnote>
  <w:endnote w:type="continuationSeparator" w:id="0">
    <w:p w14:paraId="446CFA86" w14:textId="77777777" w:rsidR="00BC7DC5" w:rsidRDefault="00BC7DC5" w:rsidP="00333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629096"/>
      <w:docPartObj>
        <w:docPartGallery w:val="Page Numbers (Bottom of Page)"/>
        <w:docPartUnique/>
      </w:docPartObj>
    </w:sdtPr>
    <w:sdtEndPr/>
    <w:sdtContent>
      <w:p w14:paraId="71ED0E79" w14:textId="77777777" w:rsidR="0033315F" w:rsidRDefault="0033315F">
        <w:pPr>
          <w:pStyle w:val="Porat"/>
          <w:jc w:val="center"/>
        </w:pPr>
        <w:r>
          <w:fldChar w:fldCharType="begin"/>
        </w:r>
        <w:r>
          <w:instrText>PAGE   \* MERGEFORMAT</w:instrText>
        </w:r>
        <w:r>
          <w:fldChar w:fldCharType="separate"/>
        </w:r>
        <w:r>
          <w:t>2</w:t>
        </w:r>
        <w:r>
          <w:fldChar w:fldCharType="end"/>
        </w:r>
      </w:p>
    </w:sdtContent>
  </w:sdt>
  <w:p w14:paraId="2E5119BE" w14:textId="77777777" w:rsidR="0033315F" w:rsidRDefault="0033315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D72C0" w14:textId="77777777" w:rsidR="0033315F" w:rsidRPr="00B44996" w:rsidRDefault="0033315F" w:rsidP="00131309">
    <w:pPr>
      <w:pStyle w:val="Porat"/>
      <w:rPr>
        <w:rFonts w:ascii="Times New Roman" w:hAnsi="Times New Roman" w:cs="Times New Roman"/>
      </w:rPr>
    </w:pPr>
  </w:p>
  <w:tbl>
    <w:tblPr>
      <w:tblW w:w="9740" w:type="dxa"/>
      <w:tblBorders>
        <w:top w:val="single" w:sz="4" w:space="0" w:color="000000"/>
      </w:tblBorders>
      <w:tblLayout w:type="fixed"/>
      <w:tblLook w:val="04A0" w:firstRow="1" w:lastRow="0" w:firstColumn="1" w:lastColumn="0" w:noHBand="0" w:noVBand="1"/>
    </w:tblPr>
    <w:tblGrid>
      <w:gridCol w:w="1809"/>
      <w:gridCol w:w="2226"/>
      <w:gridCol w:w="2505"/>
      <w:gridCol w:w="1530"/>
      <w:gridCol w:w="1670"/>
    </w:tblGrid>
    <w:tr w:rsidR="0033315F" w:rsidRPr="00131309" w14:paraId="00CE9E44" w14:textId="77777777" w:rsidTr="0033315F">
      <w:trPr>
        <w:trHeight w:val="899"/>
      </w:trPr>
      <w:tc>
        <w:tcPr>
          <w:tcW w:w="1809" w:type="dxa"/>
          <w:tcBorders>
            <w:top w:val="single" w:sz="4" w:space="0" w:color="000000"/>
          </w:tcBorders>
        </w:tcPr>
        <w:p w14:paraId="6AD826A9" w14:textId="77777777" w:rsidR="0033315F" w:rsidRPr="00131309" w:rsidRDefault="0033315F" w:rsidP="00131309">
          <w:pPr>
            <w:tabs>
              <w:tab w:val="center" w:pos="4819"/>
              <w:tab w:val="right" w:pos="9638"/>
            </w:tabs>
            <w:spacing w:after="0" w:line="240" w:lineRule="auto"/>
            <w:rPr>
              <w:rFonts w:ascii="Times New Roman" w:eastAsia="Times New Roman" w:hAnsi="Times New Roman" w:cs="Times New Roman"/>
              <w:noProof/>
              <w:sz w:val="20"/>
              <w:szCs w:val="20"/>
            </w:rPr>
          </w:pPr>
          <w:r w:rsidRPr="00131309">
            <w:rPr>
              <w:rFonts w:ascii="Times New Roman" w:eastAsia="Times New Roman" w:hAnsi="Times New Roman" w:cs="Times New Roman"/>
              <w:noProof/>
              <w:sz w:val="20"/>
              <w:szCs w:val="20"/>
            </w:rPr>
            <w:t>Biudžetinė įstaiga</w:t>
          </w:r>
        </w:p>
        <w:p w14:paraId="0150056E" w14:textId="77777777" w:rsidR="0033315F" w:rsidRPr="00131309" w:rsidRDefault="0033315F" w:rsidP="00131309">
          <w:pPr>
            <w:tabs>
              <w:tab w:val="center" w:pos="4819"/>
              <w:tab w:val="right" w:pos="9638"/>
            </w:tabs>
            <w:spacing w:after="0" w:line="240" w:lineRule="auto"/>
            <w:rPr>
              <w:rFonts w:ascii="Times New Roman" w:eastAsia="Times New Roman" w:hAnsi="Times New Roman" w:cs="Times New Roman"/>
              <w:noProof/>
              <w:sz w:val="20"/>
              <w:szCs w:val="20"/>
            </w:rPr>
          </w:pPr>
          <w:r w:rsidRPr="00131309">
            <w:rPr>
              <w:rFonts w:ascii="Times New Roman" w:eastAsia="Times New Roman" w:hAnsi="Times New Roman" w:cs="Times New Roman"/>
              <w:noProof/>
              <w:sz w:val="20"/>
              <w:szCs w:val="20"/>
            </w:rPr>
            <w:t xml:space="preserve">Europos aikštė 1, </w:t>
          </w:r>
        </w:p>
        <w:p w14:paraId="1D4B3BFD" w14:textId="0044B522" w:rsidR="0033315F" w:rsidRPr="0033315F" w:rsidRDefault="0033315F" w:rsidP="0033315F">
          <w:pPr>
            <w:spacing w:after="0" w:line="240" w:lineRule="auto"/>
            <w:rPr>
              <w:rFonts w:ascii="Times New Roman" w:eastAsia="Times New Roman" w:hAnsi="Times New Roman" w:cs="Times New Roman"/>
              <w:sz w:val="20"/>
              <w:szCs w:val="20"/>
              <w:lang w:val="es-ES_tradnl"/>
            </w:rPr>
          </w:pPr>
          <w:r w:rsidRPr="00131309">
            <w:rPr>
              <w:rFonts w:ascii="Times New Roman" w:eastAsia="Times New Roman" w:hAnsi="Times New Roman" w:cs="Times New Roman"/>
              <w:sz w:val="20"/>
              <w:szCs w:val="20"/>
              <w:lang w:val="es-ES_tradnl"/>
            </w:rPr>
            <w:t>09308</w:t>
          </w:r>
          <w:r w:rsidRPr="00131309">
            <w:rPr>
              <w:rFonts w:ascii="Times New Roman" w:eastAsia="Times New Roman" w:hAnsi="Times New Roman" w:cs="Times New Roman"/>
              <w:noProof/>
              <w:sz w:val="20"/>
              <w:szCs w:val="20"/>
            </w:rPr>
            <w:t xml:space="preserve"> Vilnius</w:t>
          </w:r>
        </w:p>
      </w:tc>
      <w:tc>
        <w:tcPr>
          <w:tcW w:w="2226" w:type="dxa"/>
          <w:tcBorders>
            <w:top w:val="single" w:sz="4" w:space="0" w:color="000000"/>
          </w:tcBorders>
        </w:tcPr>
        <w:p w14:paraId="6A4914C7" w14:textId="77777777" w:rsidR="0033315F" w:rsidRPr="00131309" w:rsidRDefault="0033315F" w:rsidP="00131309">
          <w:pPr>
            <w:tabs>
              <w:tab w:val="center" w:pos="4819"/>
              <w:tab w:val="right" w:pos="9638"/>
            </w:tabs>
            <w:spacing w:after="0" w:line="240" w:lineRule="auto"/>
            <w:rPr>
              <w:rFonts w:ascii="Times New Roman" w:eastAsia="Times New Roman" w:hAnsi="Times New Roman" w:cs="Times New Roman"/>
              <w:noProof/>
              <w:sz w:val="20"/>
              <w:szCs w:val="20"/>
            </w:rPr>
          </w:pPr>
          <w:r w:rsidRPr="00131309">
            <w:rPr>
              <w:rFonts w:ascii="Times New Roman" w:eastAsia="Times New Roman" w:hAnsi="Times New Roman" w:cs="Times New Roman"/>
              <w:noProof/>
              <w:sz w:val="20"/>
              <w:szCs w:val="20"/>
            </w:rPr>
            <w:t>Tel. +370 5 232 2222</w:t>
          </w:r>
        </w:p>
        <w:p w14:paraId="10AEF528" w14:textId="77777777" w:rsidR="0033315F" w:rsidRPr="00131309" w:rsidRDefault="0033315F" w:rsidP="00131309">
          <w:pPr>
            <w:spacing w:after="0" w:line="240" w:lineRule="auto"/>
            <w:rPr>
              <w:rFonts w:ascii="Times New Roman" w:eastAsia="Times New Roman" w:hAnsi="Times New Roman" w:cs="Times New Roman"/>
              <w:noProof/>
              <w:sz w:val="20"/>
              <w:szCs w:val="20"/>
            </w:rPr>
          </w:pPr>
          <w:r w:rsidRPr="00131309">
            <w:rPr>
              <w:rFonts w:ascii="Times New Roman" w:eastAsia="Times New Roman" w:hAnsi="Times New Roman" w:cs="Times New Roman"/>
              <w:noProof/>
              <w:sz w:val="20"/>
              <w:szCs w:val="20"/>
            </w:rPr>
            <w:t>El. p. vlk@vlk.lt</w:t>
          </w:r>
        </w:p>
        <w:p w14:paraId="4643E83E" w14:textId="0668DF21" w:rsidR="0033315F" w:rsidRPr="0033315F" w:rsidRDefault="0033315F" w:rsidP="00131309">
          <w:pPr>
            <w:spacing w:after="0" w:line="240" w:lineRule="auto"/>
            <w:rPr>
              <w:rFonts w:ascii="Times New Roman" w:eastAsia="Times New Roman" w:hAnsi="Times New Roman" w:cs="Times New Roman"/>
              <w:sz w:val="24"/>
              <w:szCs w:val="24"/>
              <w:lang w:val="en-US"/>
            </w:rPr>
          </w:pPr>
          <w:r w:rsidRPr="00131309">
            <w:rPr>
              <w:rFonts w:ascii="Times New Roman" w:eastAsia="Times New Roman" w:hAnsi="Times New Roman" w:cs="Times New Roman"/>
              <w:sz w:val="20"/>
              <w:szCs w:val="20"/>
              <w:lang w:val="en-US"/>
            </w:rPr>
            <w:t>https://ligoniukasa.lrv.lt/</w:t>
          </w:r>
        </w:p>
      </w:tc>
      <w:tc>
        <w:tcPr>
          <w:tcW w:w="2505" w:type="dxa"/>
          <w:tcBorders>
            <w:top w:val="single" w:sz="4" w:space="0" w:color="000000"/>
          </w:tcBorders>
        </w:tcPr>
        <w:p w14:paraId="1388BF37" w14:textId="66E5790B" w:rsidR="0033315F" w:rsidRPr="00131309" w:rsidRDefault="0033315F" w:rsidP="0033315F">
          <w:pPr>
            <w:tabs>
              <w:tab w:val="center" w:pos="4995"/>
              <w:tab w:val="right" w:pos="9638"/>
            </w:tabs>
            <w:spacing w:after="0" w:line="240" w:lineRule="auto"/>
            <w:rPr>
              <w:rFonts w:ascii="Times New Roman" w:eastAsia="Times New Roman" w:hAnsi="Times New Roman" w:cs="Times New Roman"/>
              <w:noProof/>
              <w:sz w:val="20"/>
              <w:szCs w:val="20"/>
            </w:rPr>
          </w:pPr>
          <w:r w:rsidRPr="00131309">
            <w:rPr>
              <w:rFonts w:ascii="Times New Roman" w:eastAsia="Times New Roman" w:hAnsi="Times New Roman" w:cs="Times New Roman"/>
              <w:noProof/>
              <w:sz w:val="20"/>
              <w:szCs w:val="20"/>
            </w:rPr>
            <w:t>Duomenys kaupiami ir saugomi Juridinių asmenų registre, kodas 191351679</w:t>
          </w:r>
        </w:p>
      </w:tc>
      <w:tc>
        <w:tcPr>
          <w:tcW w:w="1530" w:type="dxa"/>
          <w:tcBorders>
            <w:top w:val="single" w:sz="4" w:space="0" w:color="000000"/>
          </w:tcBorders>
        </w:tcPr>
        <w:p w14:paraId="001C65EB" w14:textId="77777777" w:rsidR="0033315F" w:rsidRPr="00131309" w:rsidRDefault="0033315F" w:rsidP="00131309">
          <w:pPr>
            <w:spacing w:after="0" w:line="240" w:lineRule="auto"/>
            <w:jc w:val="right"/>
            <w:rPr>
              <w:rFonts w:ascii="Times New Roman" w:eastAsia="Times New Roman" w:hAnsi="Times New Roman" w:cs="Times New Roman"/>
              <w:noProof/>
              <w:sz w:val="8"/>
              <w:szCs w:val="8"/>
              <w:lang w:eastAsia="lt-LT"/>
            </w:rPr>
          </w:pPr>
          <w:r w:rsidRPr="00131309">
            <w:rPr>
              <w:rFonts w:ascii="Times New Roman" w:eastAsia="Times New Roman" w:hAnsi="Times New Roman" w:cs="Times New Roman"/>
              <w:noProof/>
              <w:sz w:val="24"/>
              <w:szCs w:val="24"/>
              <w:lang w:eastAsia="lt-LT"/>
            </w:rPr>
            <w:drawing>
              <wp:inline distT="0" distB="0" distL="0" distR="0" wp14:anchorId="7C046D07" wp14:editId="50D79EC7">
                <wp:extent cx="857250" cy="447675"/>
                <wp:effectExtent l="0" t="0" r="0" b="9525"/>
                <wp:docPr id="1468786108" name="Paveikslėlis 6" descr="Paveikslėlis, kuriame yra žinutė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Paveikslėlis, kuriame yra žinutė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447675"/>
                        </a:xfrm>
                        <a:prstGeom prst="rect">
                          <a:avLst/>
                        </a:prstGeom>
                        <a:noFill/>
                        <a:ln>
                          <a:noFill/>
                        </a:ln>
                      </pic:spPr>
                    </pic:pic>
                  </a:graphicData>
                </a:graphic>
              </wp:inline>
            </w:drawing>
          </w:r>
        </w:p>
      </w:tc>
      <w:tc>
        <w:tcPr>
          <w:tcW w:w="1670" w:type="dxa"/>
          <w:tcBorders>
            <w:top w:val="single" w:sz="4" w:space="0" w:color="000000"/>
          </w:tcBorders>
        </w:tcPr>
        <w:p w14:paraId="5C7EA00B" w14:textId="77777777" w:rsidR="0033315F" w:rsidRPr="00131309" w:rsidRDefault="0033315F" w:rsidP="00131309">
          <w:pPr>
            <w:spacing w:after="0" w:line="240" w:lineRule="auto"/>
            <w:rPr>
              <w:rFonts w:ascii="Times New Roman" w:eastAsia="Times New Roman" w:hAnsi="Times New Roman" w:cs="Times New Roman"/>
              <w:noProof/>
              <w:sz w:val="8"/>
              <w:szCs w:val="8"/>
              <w:lang w:eastAsia="lt-LT"/>
            </w:rPr>
          </w:pPr>
          <w:r w:rsidRPr="00131309">
            <w:rPr>
              <w:rFonts w:ascii="Times New Roman" w:eastAsia="Times New Roman" w:hAnsi="Times New Roman" w:cs="Times New Roman"/>
              <w:noProof/>
              <w:sz w:val="24"/>
              <w:szCs w:val="24"/>
              <w:lang w:eastAsia="lt-LT"/>
            </w:rPr>
            <w:drawing>
              <wp:inline distT="0" distB="0" distL="0" distR="0" wp14:anchorId="7AF30E3C" wp14:editId="5975FABF">
                <wp:extent cx="857250" cy="447675"/>
                <wp:effectExtent l="0" t="0" r="0" b="9525"/>
                <wp:docPr id="811428423" name="Paveikslėlis 5" descr="Paveikslėlis, kuriame yra žinutė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Automatiškai sugeneruotas aprašyma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447675"/>
                        </a:xfrm>
                        <a:prstGeom prst="rect">
                          <a:avLst/>
                        </a:prstGeom>
                        <a:noFill/>
                        <a:ln>
                          <a:noFill/>
                        </a:ln>
                      </pic:spPr>
                    </pic:pic>
                  </a:graphicData>
                </a:graphic>
              </wp:inline>
            </w:drawing>
          </w:r>
        </w:p>
      </w:tc>
    </w:tr>
  </w:tbl>
  <w:p w14:paraId="119A5785" w14:textId="77777777" w:rsidR="0033315F" w:rsidRDefault="0033315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4B137" w14:textId="77777777" w:rsidR="00BC7DC5" w:rsidRDefault="00BC7DC5" w:rsidP="0033315F">
      <w:pPr>
        <w:spacing w:after="0" w:line="240" w:lineRule="auto"/>
      </w:pPr>
      <w:r>
        <w:separator/>
      </w:r>
    </w:p>
  </w:footnote>
  <w:footnote w:type="continuationSeparator" w:id="0">
    <w:p w14:paraId="5530B5D0" w14:textId="77777777" w:rsidR="00BC7DC5" w:rsidRDefault="00BC7DC5" w:rsidP="003331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B6EEC"/>
    <w:multiLevelType w:val="hybridMultilevel"/>
    <w:tmpl w:val="D94CB8B0"/>
    <w:lvl w:ilvl="0" w:tplc="4D68058A">
      <w:start w:val="2"/>
      <w:numFmt w:val="bullet"/>
      <w:lvlText w:val="-"/>
      <w:lvlJc w:val="left"/>
      <w:pPr>
        <w:ind w:left="644" w:hanging="360"/>
      </w:pPr>
      <w:rPr>
        <w:rFonts w:ascii="Times New Roman" w:eastAsiaTheme="minorHAns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 w15:restartNumberingAfterBreak="0">
    <w:nsid w:val="136828FC"/>
    <w:multiLevelType w:val="hybridMultilevel"/>
    <w:tmpl w:val="E85E13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397A2A"/>
    <w:multiLevelType w:val="hybridMultilevel"/>
    <w:tmpl w:val="FEE64D36"/>
    <w:lvl w:ilvl="0" w:tplc="2A2E6B7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BA32A20"/>
    <w:multiLevelType w:val="hybridMultilevel"/>
    <w:tmpl w:val="562C3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CCF0683"/>
    <w:multiLevelType w:val="hybridMultilevel"/>
    <w:tmpl w:val="1F5445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DB52E9"/>
    <w:multiLevelType w:val="hybridMultilevel"/>
    <w:tmpl w:val="EDD24B4A"/>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56425DE6"/>
    <w:multiLevelType w:val="hybridMultilevel"/>
    <w:tmpl w:val="E4F8BD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8BF5626"/>
    <w:multiLevelType w:val="hybridMultilevel"/>
    <w:tmpl w:val="7E9C892E"/>
    <w:lvl w:ilvl="0" w:tplc="2A2E6B7C">
      <w:start w:val="1"/>
      <w:numFmt w:val="bullet"/>
      <w:lvlText w:val=""/>
      <w:lvlJc w:val="left"/>
      <w:pPr>
        <w:ind w:left="8581" w:hanging="360"/>
      </w:pPr>
      <w:rPr>
        <w:rFonts w:ascii="Symbol" w:hAnsi="Symbol" w:hint="default"/>
      </w:rPr>
    </w:lvl>
    <w:lvl w:ilvl="1" w:tplc="04270003" w:tentative="1">
      <w:start w:val="1"/>
      <w:numFmt w:val="bullet"/>
      <w:lvlText w:val="o"/>
      <w:lvlJc w:val="left"/>
      <w:pPr>
        <w:ind w:left="9301" w:hanging="360"/>
      </w:pPr>
      <w:rPr>
        <w:rFonts w:ascii="Courier New" w:hAnsi="Courier New" w:cs="Courier New" w:hint="default"/>
      </w:rPr>
    </w:lvl>
    <w:lvl w:ilvl="2" w:tplc="04270005" w:tentative="1">
      <w:start w:val="1"/>
      <w:numFmt w:val="bullet"/>
      <w:lvlText w:val=""/>
      <w:lvlJc w:val="left"/>
      <w:pPr>
        <w:ind w:left="10021" w:hanging="360"/>
      </w:pPr>
      <w:rPr>
        <w:rFonts w:ascii="Wingdings" w:hAnsi="Wingdings" w:hint="default"/>
      </w:rPr>
    </w:lvl>
    <w:lvl w:ilvl="3" w:tplc="04270001" w:tentative="1">
      <w:start w:val="1"/>
      <w:numFmt w:val="bullet"/>
      <w:lvlText w:val=""/>
      <w:lvlJc w:val="left"/>
      <w:pPr>
        <w:ind w:left="10741" w:hanging="360"/>
      </w:pPr>
      <w:rPr>
        <w:rFonts w:ascii="Symbol" w:hAnsi="Symbol" w:hint="default"/>
      </w:rPr>
    </w:lvl>
    <w:lvl w:ilvl="4" w:tplc="04270003" w:tentative="1">
      <w:start w:val="1"/>
      <w:numFmt w:val="bullet"/>
      <w:lvlText w:val="o"/>
      <w:lvlJc w:val="left"/>
      <w:pPr>
        <w:ind w:left="11461" w:hanging="360"/>
      </w:pPr>
      <w:rPr>
        <w:rFonts w:ascii="Courier New" w:hAnsi="Courier New" w:cs="Courier New" w:hint="default"/>
      </w:rPr>
    </w:lvl>
    <w:lvl w:ilvl="5" w:tplc="04270005" w:tentative="1">
      <w:start w:val="1"/>
      <w:numFmt w:val="bullet"/>
      <w:lvlText w:val=""/>
      <w:lvlJc w:val="left"/>
      <w:pPr>
        <w:ind w:left="12181" w:hanging="360"/>
      </w:pPr>
      <w:rPr>
        <w:rFonts w:ascii="Wingdings" w:hAnsi="Wingdings" w:hint="default"/>
      </w:rPr>
    </w:lvl>
    <w:lvl w:ilvl="6" w:tplc="04270001" w:tentative="1">
      <w:start w:val="1"/>
      <w:numFmt w:val="bullet"/>
      <w:lvlText w:val=""/>
      <w:lvlJc w:val="left"/>
      <w:pPr>
        <w:ind w:left="12901" w:hanging="360"/>
      </w:pPr>
      <w:rPr>
        <w:rFonts w:ascii="Symbol" w:hAnsi="Symbol" w:hint="default"/>
      </w:rPr>
    </w:lvl>
    <w:lvl w:ilvl="7" w:tplc="04270003" w:tentative="1">
      <w:start w:val="1"/>
      <w:numFmt w:val="bullet"/>
      <w:lvlText w:val="o"/>
      <w:lvlJc w:val="left"/>
      <w:pPr>
        <w:ind w:left="13621" w:hanging="360"/>
      </w:pPr>
      <w:rPr>
        <w:rFonts w:ascii="Courier New" w:hAnsi="Courier New" w:cs="Courier New" w:hint="default"/>
      </w:rPr>
    </w:lvl>
    <w:lvl w:ilvl="8" w:tplc="04270005" w:tentative="1">
      <w:start w:val="1"/>
      <w:numFmt w:val="bullet"/>
      <w:lvlText w:val=""/>
      <w:lvlJc w:val="left"/>
      <w:pPr>
        <w:ind w:left="14341" w:hanging="360"/>
      </w:pPr>
      <w:rPr>
        <w:rFonts w:ascii="Wingdings" w:hAnsi="Wingdings" w:hint="default"/>
      </w:rPr>
    </w:lvl>
  </w:abstractNum>
  <w:abstractNum w:abstractNumId="8" w15:restartNumberingAfterBreak="0">
    <w:nsid w:val="605722AE"/>
    <w:multiLevelType w:val="hybridMultilevel"/>
    <w:tmpl w:val="643E32F2"/>
    <w:lvl w:ilvl="0" w:tplc="2A2E6B7C">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9" w15:restartNumberingAfterBreak="0">
    <w:nsid w:val="60DD4E0F"/>
    <w:multiLevelType w:val="hybridMultilevel"/>
    <w:tmpl w:val="D9F06C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20A6691"/>
    <w:multiLevelType w:val="hybridMultilevel"/>
    <w:tmpl w:val="4260A8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D8117A"/>
    <w:multiLevelType w:val="hybridMultilevel"/>
    <w:tmpl w:val="4782CB7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7C325051"/>
    <w:multiLevelType w:val="hybridMultilevel"/>
    <w:tmpl w:val="768439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CEF2E22"/>
    <w:multiLevelType w:val="hybridMultilevel"/>
    <w:tmpl w:val="ACF82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4931136">
    <w:abstractNumId w:val="1"/>
  </w:num>
  <w:num w:numId="2" w16cid:durableId="1231427874">
    <w:abstractNumId w:val="7"/>
  </w:num>
  <w:num w:numId="3" w16cid:durableId="1979162">
    <w:abstractNumId w:val="2"/>
  </w:num>
  <w:num w:numId="4" w16cid:durableId="468281482">
    <w:abstractNumId w:val="8"/>
  </w:num>
  <w:num w:numId="5" w16cid:durableId="1388602030">
    <w:abstractNumId w:val="12"/>
  </w:num>
  <w:num w:numId="6" w16cid:durableId="126552869">
    <w:abstractNumId w:val="4"/>
  </w:num>
  <w:num w:numId="7" w16cid:durableId="1019283046">
    <w:abstractNumId w:val="5"/>
  </w:num>
  <w:num w:numId="8" w16cid:durableId="837038018">
    <w:abstractNumId w:val="9"/>
  </w:num>
  <w:num w:numId="9" w16cid:durableId="1179348679">
    <w:abstractNumId w:val="0"/>
  </w:num>
  <w:num w:numId="10" w16cid:durableId="1737195394">
    <w:abstractNumId w:val="11"/>
  </w:num>
  <w:num w:numId="11" w16cid:durableId="2057310117">
    <w:abstractNumId w:val="3"/>
  </w:num>
  <w:num w:numId="12" w16cid:durableId="1845852852">
    <w:abstractNumId w:val="13"/>
  </w:num>
  <w:num w:numId="13" w16cid:durableId="321665366">
    <w:abstractNumId w:val="6"/>
  </w:num>
  <w:num w:numId="14" w16cid:durableId="996915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B3C"/>
    <w:rsid w:val="0002062C"/>
    <w:rsid w:val="00043C00"/>
    <w:rsid w:val="000523A7"/>
    <w:rsid w:val="00085A87"/>
    <w:rsid w:val="000A0929"/>
    <w:rsid w:val="000A23A5"/>
    <w:rsid w:val="000C4FE4"/>
    <w:rsid w:val="000F24E1"/>
    <w:rsid w:val="00173841"/>
    <w:rsid w:val="0018484E"/>
    <w:rsid w:val="001B0CE7"/>
    <w:rsid w:val="001D2BEE"/>
    <w:rsid w:val="001D6D09"/>
    <w:rsid w:val="001F6DE3"/>
    <w:rsid w:val="00221B3C"/>
    <w:rsid w:val="002441FD"/>
    <w:rsid w:val="00245BFC"/>
    <w:rsid w:val="002904AC"/>
    <w:rsid w:val="002A1938"/>
    <w:rsid w:val="002B6890"/>
    <w:rsid w:val="002E3D0F"/>
    <w:rsid w:val="002E5D9A"/>
    <w:rsid w:val="002F0FE2"/>
    <w:rsid w:val="002F7530"/>
    <w:rsid w:val="0033315F"/>
    <w:rsid w:val="003609A5"/>
    <w:rsid w:val="003B3D9E"/>
    <w:rsid w:val="003C530F"/>
    <w:rsid w:val="003E00C1"/>
    <w:rsid w:val="003F4AD1"/>
    <w:rsid w:val="00403A60"/>
    <w:rsid w:val="00421F2C"/>
    <w:rsid w:val="004430A3"/>
    <w:rsid w:val="004622EC"/>
    <w:rsid w:val="0048640C"/>
    <w:rsid w:val="00491B62"/>
    <w:rsid w:val="004A2F87"/>
    <w:rsid w:val="004C555C"/>
    <w:rsid w:val="00542C16"/>
    <w:rsid w:val="00562B35"/>
    <w:rsid w:val="005A0E23"/>
    <w:rsid w:val="005A2328"/>
    <w:rsid w:val="005D3C00"/>
    <w:rsid w:val="00604771"/>
    <w:rsid w:val="006209D2"/>
    <w:rsid w:val="0063046E"/>
    <w:rsid w:val="00633708"/>
    <w:rsid w:val="006426A4"/>
    <w:rsid w:val="00643836"/>
    <w:rsid w:val="00643A6C"/>
    <w:rsid w:val="0064530E"/>
    <w:rsid w:val="00647ABE"/>
    <w:rsid w:val="006634C6"/>
    <w:rsid w:val="00670463"/>
    <w:rsid w:val="006D58E4"/>
    <w:rsid w:val="006D6A94"/>
    <w:rsid w:val="006E3EF9"/>
    <w:rsid w:val="006E489D"/>
    <w:rsid w:val="006F48D8"/>
    <w:rsid w:val="007345C4"/>
    <w:rsid w:val="007576BA"/>
    <w:rsid w:val="0078322A"/>
    <w:rsid w:val="0078545C"/>
    <w:rsid w:val="007A27EA"/>
    <w:rsid w:val="007A384E"/>
    <w:rsid w:val="007C0D57"/>
    <w:rsid w:val="007E0D4E"/>
    <w:rsid w:val="00836985"/>
    <w:rsid w:val="00850D0C"/>
    <w:rsid w:val="008617F1"/>
    <w:rsid w:val="008678C1"/>
    <w:rsid w:val="00873A12"/>
    <w:rsid w:val="00893744"/>
    <w:rsid w:val="008A7941"/>
    <w:rsid w:val="00904A06"/>
    <w:rsid w:val="0091243F"/>
    <w:rsid w:val="009237A5"/>
    <w:rsid w:val="009423CC"/>
    <w:rsid w:val="00944BF7"/>
    <w:rsid w:val="009B2463"/>
    <w:rsid w:val="009B373A"/>
    <w:rsid w:val="009B55C5"/>
    <w:rsid w:val="009C69FB"/>
    <w:rsid w:val="009E0F8C"/>
    <w:rsid w:val="009F595F"/>
    <w:rsid w:val="00A03521"/>
    <w:rsid w:val="00A3403A"/>
    <w:rsid w:val="00A47CAF"/>
    <w:rsid w:val="00A662B8"/>
    <w:rsid w:val="00AE6369"/>
    <w:rsid w:val="00B1527B"/>
    <w:rsid w:val="00B177D1"/>
    <w:rsid w:val="00B31AB6"/>
    <w:rsid w:val="00B54D2E"/>
    <w:rsid w:val="00B72083"/>
    <w:rsid w:val="00B7617E"/>
    <w:rsid w:val="00B91E8F"/>
    <w:rsid w:val="00BA1782"/>
    <w:rsid w:val="00BB7C41"/>
    <w:rsid w:val="00BC600C"/>
    <w:rsid w:val="00BC7DC5"/>
    <w:rsid w:val="00BD57B0"/>
    <w:rsid w:val="00BF0AFE"/>
    <w:rsid w:val="00BF3370"/>
    <w:rsid w:val="00BF4E57"/>
    <w:rsid w:val="00BF72F1"/>
    <w:rsid w:val="00C16651"/>
    <w:rsid w:val="00C256E4"/>
    <w:rsid w:val="00C27FFD"/>
    <w:rsid w:val="00C52901"/>
    <w:rsid w:val="00C80A59"/>
    <w:rsid w:val="00CA008B"/>
    <w:rsid w:val="00CB7203"/>
    <w:rsid w:val="00CC3282"/>
    <w:rsid w:val="00CF042D"/>
    <w:rsid w:val="00CF2D78"/>
    <w:rsid w:val="00D4401C"/>
    <w:rsid w:val="00D457BE"/>
    <w:rsid w:val="00D5505E"/>
    <w:rsid w:val="00D70DFE"/>
    <w:rsid w:val="00D83FCC"/>
    <w:rsid w:val="00D949F8"/>
    <w:rsid w:val="00DB68F7"/>
    <w:rsid w:val="00DC1AD1"/>
    <w:rsid w:val="00DC6F72"/>
    <w:rsid w:val="00DD2301"/>
    <w:rsid w:val="00DF4367"/>
    <w:rsid w:val="00E023CF"/>
    <w:rsid w:val="00E0298A"/>
    <w:rsid w:val="00E2065D"/>
    <w:rsid w:val="00E70E8C"/>
    <w:rsid w:val="00E76C57"/>
    <w:rsid w:val="00EB0569"/>
    <w:rsid w:val="00EB5AAA"/>
    <w:rsid w:val="00EC378D"/>
    <w:rsid w:val="00ED2692"/>
    <w:rsid w:val="00ED7C4C"/>
    <w:rsid w:val="00EF2CC7"/>
    <w:rsid w:val="00EF7D87"/>
    <w:rsid w:val="00F02626"/>
    <w:rsid w:val="00F16B75"/>
    <w:rsid w:val="00F91500"/>
    <w:rsid w:val="00FC7CA6"/>
    <w:rsid w:val="00FD104B"/>
    <w:rsid w:val="00FF2CD4"/>
    <w:rsid w:val="2C453DFB"/>
    <w:rsid w:val="2DF1DBF6"/>
    <w:rsid w:val="3D1340AE"/>
    <w:rsid w:val="542969A2"/>
    <w:rsid w:val="73E414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84DFB"/>
  <w15:chartTrackingRefBased/>
  <w15:docId w15:val="{EDEA0670-DBE1-49B9-BD0F-21C846F6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21B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21B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221B3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21B3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21B3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21B3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21B3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21B3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21B3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21B3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21B3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221B3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21B3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21B3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21B3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21B3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21B3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21B3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21B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21B3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21B3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21B3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1B3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21B3C"/>
    <w:rPr>
      <w:i/>
      <w:iCs/>
      <w:color w:val="404040" w:themeColor="text1" w:themeTint="BF"/>
    </w:rPr>
  </w:style>
  <w:style w:type="paragraph" w:styleId="Sraopastraipa">
    <w:name w:val="List Paragraph"/>
    <w:basedOn w:val="prastasis"/>
    <w:uiPriority w:val="34"/>
    <w:qFormat/>
    <w:rsid w:val="00221B3C"/>
    <w:pPr>
      <w:ind w:left="720"/>
      <w:contextualSpacing/>
    </w:pPr>
  </w:style>
  <w:style w:type="character" w:styleId="Rykuspabraukimas">
    <w:name w:val="Intense Emphasis"/>
    <w:basedOn w:val="Numatytasispastraiposriftas"/>
    <w:uiPriority w:val="21"/>
    <w:qFormat/>
    <w:rsid w:val="00221B3C"/>
    <w:rPr>
      <w:i/>
      <w:iCs/>
      <w:color w:val="0F4761" w:themeColor="accent1" w:themeShade="BF"/>
    </w:rPr>
  </w:style>
  <w:style w:type="paragraph" w:styleId="Iskirtacitata">
    <w:name w:val="Intense Quote"/>
    <w:basedOn w:val="prastasis"/>
    <w:next w:val="prastasis"/>
    <w:link w:val="IskirtacitataDiagrama"/>
    <w:uiPriority w:val="30"/>
    <w:qFormat/>
    <w:rsid w:val="00221B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21B3C"/>
    <w:rPr>
      <w:i/>
      <w:iCs/>
      <w:color w:val="0F4761" w:themeColor="accent1" w:themeShade="BF"/>
    </w:rPr>
  </w:style>
  <w:style w:type="character" w:styleId="Rykinuoroda">
    <w:name w:val="Intense Reference"/>
    <w:basedOn w:val="Numatytasispastraiposriftas"/>
    <w:uiPriority w:val="32"/>
    <w:qFormat/>
    <w:rsid w:val="00221B3C"/>
    <w:rPr>
      <w:b/>
      <w:bCs/>
      <w:smallCaps/>
      <w:color w:val="0F4761" w:themeColor="accent1" w:themeShade="BF"/>
      <w:spacing w:val="5"/>
    </w:rPr>
  </w:style>
  <w:style w:type="paragraph" w:styleId="Turinioantrat">
    <w:name w:val="TOC Heading"/>
    <w:basedOn w:val="Antrat1"/>
    <w:next w:val="prastasis"/>
    <w:uiPriority w:val="39"/>
    <w:unhideWhenUsed/>
    <w:qFormat/>
    <w:rsid w:val="0002062C"/>
    <w:pPr>
      <w:spacing w:before="240" w:after="0"/>
      <w:outlineLvl w:val="9"/>
    </w:pPr>
    <w:rPr>
      <w:kern w:val="0"/>
      <w:sz w:val="32"/>
      <w:szCs w:val="32"/>
      <w:lang w:eastAsia="lt-LT"/>
      <w14:ligatures w14:val="none"/>
    </w:rPr>
  </w:style>
  <w:style w:type="paragraph" w:styleId="Turinys2">
    <w:name w:val="toc 2"/>
    <w:basedOn w:val="prastasis"/>
    <w:next w:val="prastasis"/>
    <w:autoRedefine/>
    <w:uiPriority w:val="39"/>
    <w:unhideWhenUsed/>
    <w:rsid w:val="0002062C"/>
    <w:pPr>
      <w:spacing w:after="100"/>
      <w:ind w:left="220"/>
    </w:pPr>
    <w:rPr>
      <w:rFonts w:eastAsiaTheme="minorEastAsia" w:cs="Times New Roman"/>
      <w:kern w:val="0"/>
      <w:lang w:eastAsia="lt-LT"/>
      <w14:ligatures w14:val="none"/>
    </w:rPr>
  </w:style>
  <w:style w:type="paragraph" w:styleId="Turinys1">
    <w:name w:val="toc 1"/>
    <w:basedOn w:val="prastasis"/>
    <w:next w:val="prastasis"/>
    <w:autoRedefine/>
    <w:uiPriority w:val="39"/>
    <w:unhideWhenUsed/>
    <w:rsid w:val="0002062C"/>
    <w:pPr>
      <w:spacing w:after="100"/>
    </w:pPr>
    <w:rPr>
      <w:rFonts w:eastAsiaTheme="minorEastAsia" w:cs="Times New Roman"/>
      <w:kern w:val="0"/>
      <w:lang w:eastAsia="lt-LT"/>
      <w14:ligatures w14:val="none"/>
    </w:rPr>
  </w:style>
  <w:style w:type="paragraph" w:styleId="Turinys3">
    <w:name w:val="toc 3"/>
    <w:basedOn w:val="prastasis"/>
    <w:next w:val="prastasis"/>
    <w:autoRedefine/>
    <w:uiPriority w:val="39"/>
    <w:unhideWhenUsed/>
    <w:rsid w:val="0002062C"/>
    <w:pPr>
      <w:spacing w:after="100"/>
      <w:ind w:left="440"/>
    </w:pPr>
    <w:rPr>
      <w:rFonts w:eastAsiaTheme="minorEastAsia" w:cs="Times New Roman"/>
      <w:kern w:val="0"/>
      <w:lang w:eastAsia="lt-LT"/>
      <w14:ligatures w14:val="none"/>
    </w:rPr>
  </w:style>
  <w:style w:type="table" w:styleId="Lentelstinklelis">
    <w:name w:val="Table Grid"/>
    <w:basedOn w:val="prastojilentel"/>
    <w:uiPriority w:val="39"/>
    <w:rsid w:val="00EC37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6">
    <w:name w:val="Style86"/>
    <w:basedOn w:val="prastasis"/>
    <w:rsid w:val="00EC378D"/>
    <w:pPr>
      <w:widowControl w:val="0"/>
      <w:autoSpaceDE w:val="0"/>
      <w:autoSpaceDN w:val="0"/>
      <w:adjustRightInd w:val="0"/>
      <w:spacing w:after="0" w:line="240" w:lineRule="auto"/>
      <w:jc w:val="both"/>
    </w:pPr>
    <w:rPr>
      <w:rFonts w:ascii="Times New Roman" w:eastAsia="Times New Roman" w:hAnsi="Times New Roman" w:cs="Times New Roman"/>
      <w:kern w:val="0"/>
      <w:sz w:val="24"/>
      <w:szCs w:val="24"/>
      <w:lang w:eastAsia="lt-LT"/>
      <w14:ligatures w14:val="none"/>
    </w:rPr>
  </w:style>
  <w:style w:type="character" w:customStyle="1" w:styleId="FontStyle167">
    <w:name w:val="Font Style167"/>
    <w:rsid w:val="00EC378D"/>
    <w:rPr>
      <w:rFonts w:ascii="Times New Roman" w:hAnsi="Times New Roman" w:cs="Times New Roman"/>
      <w:b/>
      <w:bCs/>
      <w:sz w:val="26"/>
      <w:szCs w:val="26"/>
    </w:rPr>
  </w:style>
  <w:style w:type="paragraph" w:styleId="Porat">
    <w:name w:val="footer"/>
    <w:basedOn w:val="prastasis"/>
    <w:link w:val="PoratDiagrama"/>
    <w:uiPriority w:val="99"/>
    <w:unhideWhenUsed/>
    <w:rsid w:val="00EC378D"/>
    <w:pPr>
      <w:tabs>
        <w:tab w:val="center" w:pos="4819"/>
        <w:tab w:val="right" w:pos="9638"/>
      </w:tabs>
      <w:spacing w:after="0" w:line="240" w:lineRule="auto"/>
    </w:pPr>
    <w:rPr>
      <w:kern w:val="0"/>
      <w14:ligatures w14:val="none"/>
    </w:rPr>
  </w:style>
  <w:style w:type="character" w:customStyle="1" w:styleId="PoratDiagrama">
    <w:name w:val="Poraštė Diagrama"/>
    <w:basedOn w:val="Numatytasispastraiposriftas"/>
    <w:link w:val="Porat"/>
    <w:uiPriority w:val="99"/>
    <w:rsid w:val="00EC378D"/>
    <w:rPr>
      <w:kern w:val="0"/>
      <w14:ligatures w14:val="none"/>
    </w:rPr>
  </w:style>
  <w:style w:type="paragraph" w:styleId="Antrats">
    <w:name w:val="header"/>
    <w:basedOn w:val="prastasis"/>
    <w:link w:val="AntratsDiagrama"/>
    <w:uiPriority w:val="99"/>
    <w:unhideWhenUsed/>
    <w:rsid w:val="0033315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3315F"/>
  </w:style>
  <w:style w:type="character" w:customStyle="1" w:styleId="BoldItalic">
    <w:name w:val="Bold Italic"/>
    <w:rsid w:val="00873A12"/>
    <w:rPr>
      <w:b/>
      <w:bCs/>
      <w:i/>
      <w:iCs/>
    </w:rPr>
  </w:style>
  <w:style w:type="paragraph" w:styleId="Pagrindinistekstas2">
    <w:name w:val="Body Text 2"/>
    <w:basedOn w:val="prastasis"/>
    <w:link w:val="Pagrindinistekstas2Diagrama"/>
    <w:semiHidden/>
    <w:rsid w:val="00873A12"/>
    <w:pPr>
      <w:spacing w:after="0" w:line="240" w:lineRule="auto"/>
      <w:jc w:val="both"/>
    </w:pPr>
    <w:rPr>
      <w:rFonts w:ascii="Times New Roman" w:eastAsia="Times New Roman" w:hAnsi="Times New Roman" w:cs="Times New Roman"/>
      <w:kern w:val="0"/>
      <w:sz w:val="24"/>
      <w:szCs w:val="24"/>
      <w:lang w:val="en-GB"/>
      <w14:ligatures w14:val="none"/>
    </w:rPr>
  </w:style>
  <w:style w:type="character" w:customStyle="1" w:styleId="Pagrindinistekstas2Diagrama">
    <w:name w:val="Pagrindinis tekstas 2 Diagrama"/>
    <w:basedOn w:val="Numatytasispastraiposriftas"/>
    <w:link w:val="Pagrindinistekstas2"/>
    <w:semiHidden/>
    <w:rsid w:val="00873A12"/>
    <w:rPr>
      <w:rFonts w:ascii="Times New Roman" w:eastAsia="Times New Roman" w:hAnsi="Times New Roman" w:cs="Times New Roman"/>
      <w:kern w:val="0"/>
      <w:sz w:val="24"/>
      <w:szCs w:val="24"/>
      <w:lang w:val="en-GB"/>
      <w14:ligatures w14:val="none"/>
    </w:rPr>
  </w:style>
  <w:style w:type="paragraph" w:styleId="Pagrindinistekstas3">
    <w:name w:val="Body Text 3"/>
    <w:basedOn w:val="prastasis"/>
    <w:link w:val="Pagrindinistekstas3Diagrama"/>
    <w:semiHidden/>
    <w:rsid w:val="00873A12"/>
    <w:pPr>
      <w:spacing w:after="0" w:line="240" w:lineRule="auto"/>
      <w:jc w:val="center"/>
    </w:pPr>
    <w:rPr>
      <w:rFonts w:ascii="Times New Roman" w:eastAsia="Times New Roman" w:hAnsi="Times New Roman" w:cs="Times New Roman"/>
      <w:b/>
      <w:iCs/>
      <w:kern w:val="0"/>
      <w:sz w:val="24"/>
      <w:szCs w:val="24"/>
      <w14:ligatures w14:val="none"/>
    </w:rPr>
  </w:style>
  <w:style w:type="character" w:customStyle="1" w:styleId="Pagrindinistekstas3Diagrama">
    <w:name w:val="Pagrindinis tekstas 3 Diagrama"/>
    <w:basedOn w:val="Numatytasispastraiposriftas"/>
    <w:link w:val="Pagrindinistekstas3"/>
    <w:semiHidden/>
    <w:rsid w:val="00873A12"/>
    <w:rPr>
      <w:rFonts w:ascii="Times New Roman" w:eastAsia="Times New Roman" w:hAnsi="Times New Roman" w:cs="Times New Roman"/>
      <w:b/>
      <w:iCs/>
      <w:kern w:val="0"/>
      <w:sz w:val="24"/>
      <w:szCs w:val="24"/>
      <w14:ligatures w14:val="none"/>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1D2BEE"/>
    <w:rPr>
      <w:b/>
      <w:bCs/>
    </w:rPr>
  </w:style>
  <w:style w:type="character" w:customStyle="1" w:styleId="KomentarotemaDiagrama">
    <w:name w:val="Komentaro tema Diagrama"/>
    <w:basedOn w:val="KomentarotekstasDiagrama"/>
    <w:link w:val="Komentarotema"/>
    <w:uiPriority w:val="99"/>
    <w:semiHidden/>
    <w:rsid w:val="001D2B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5596</Words>
  <Characters>31902</Characters>
  <Application>Microsoft Office Word</Application>
  <DocSecurity>4</DocSecurity>
  <Lines>265</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Konovalova</dc:creator>
  <cp:keywords/>
  <dc:description/>
  <cp:lastModifiedBy>Visvaldas Vilkas</cp:lastModifiedBy>
  <cp:revision>2</cp:revision>
  <cp:lastPrinted>2025-08-20T13:15:00Z</cp:lastPrinted>
  <dcterms:created xsi:type="dcterms:W3CDTF">2025-09-17T20:02:00Z</dcterms:created>
  <dcterms:modified xsi:type="dcterms:W3CDTF">2025-09-17T20:02:00Z</dcterms:modified>
</cp:coreProperties>
</file>