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8F8A" w14:textId="67EB290E" w:rsidR="001615A2" w:rsidRPr="00DC1F0A" w:rsidRDefault="001615A2" w:rsidP="00DC1F0A">
      <w:pPr>
        <w:tabs>
          <w:tab w:val="left" w:pos="4253"/>
          <w:tab w:val="left" w:pos="4395"/>
        </w:tabs>
        <w:spacing w:line="271" w:lineRule="auto"/>
        <w:ind w:right="-143"/>
        <w:jc w:val="center"/>
        <w:rPr>
          <w:lang w:val="lt-LT"/>
        </w:rPr>
      </w:pPr>
    </w:p>
    <w:p w14:paraId="62768F8B" w14:textId="77777777" w:rsidR="00211B0E" w:rsidRPr="00DC1F0A" w:rsidRDefault="00211B0E" w:rsidP="00DC1F0A">
      <w:pPr>
        <w:spacing w:line="271" w:lineRule="auto"/>
        <w:rPr>
          <w:noProof/>
          <w:lang w:val="lt-LT" w:eastAsia="lt-LT"/>
        </w:rPr>
      </w:pPr>
    </w:p>
    <w:p w14:paraId="62768F8C" w14:textId="77777777" w:rsidR="00211B0E" w:rsidRPr="00DC1F0A" w:rsidRDefault="00211B0E" w:rsidP="00DC1F0A">
      <w:pPr>
        <w:spacing w:line="271" w:lineRule="auto"/>
        <w:jc w:val="center"/>
        <w:rPr>
          <w:b/>
          <w:sz w:val="28"/>
          <w:szCs w:val="28"/>
          <w:lang w:val="lt-LT"/>
        </w:rPr>
      </w:pPr>
      <w:r w:rsidRPr="00DC1F0A">
        <w:rPr>
          <w:b/>
          <w:sz w:val="28"/>
          <w:szCs w:val="28"/>
          <w:lang w:val="lt-LT"/>
        </w:rPr>
        <w:t>VALSTYBINĖ LIGONIŲ KASA</w:t>
      </w:r>
    </w:p>
    <w:p w14:paraId="62768F8D" w14:textId="32C26487" w:rsidR="00211B0E" w:rsidRPr="00DC1F0A" w:rsidRDefault="00211B0E" w:rsidP="00DC1F0A">
      <w:pPr>
        <w:spacing w:line="271" w:lineRule="auto"/>
        <w:jc w:val="center"/>
        <w:rPr>
          <w:b/>
          <w:sz w:val="28"/>
          <w:szCs w:val="28"/>
          <w:lang w:val="lt-LT"/>
        </w:rPr>
      </w:pPr>
      <w:r w:rsidRPr="00DC1F0A">
        <w:rPr>
          <w:b/>
          <w:sz w:val="28"/>
          <w:szCs w:val="28"/>
          <w:lang w:val="lt-LT"/>
        </w:rPr>
        <w:t>PRIE SVEIKATOS APSAUGOS MINISTERIJOS</w:t>
      </w:r>
    </w:p>
    <w:p w14:paraId="656CC4FD" w14:textId="77777777" w:rsidR="000D6978" w:rsidRPr="00DC1F0A" w:rsidRDefault="000D6978" w:rsidP="00DC1F0A">
      <w:pPr>
        <w:spacing w:line="271" w:lineRule="auto"/>
        <w:jc w:val="center"/>
        <w:rPr>
          <w:b/>
          <w:sz w:val="32"/>
          <w:szCs w:val="32"/>
          <w:lang w:val="lt-LT"/>
        </w:rPr>
      </w:pPr>
    </w:p>
    <w:p w14:paraId="18CE0B15" w14:textId="77777777" w:rsidR="000D6978" w:rsidRPr="00DC1F0A" w:rsidRDefault="000D6978" w:rsidP="00DC1F0A">
      <w:pPr>
        <w:spacing w:line="271" w:lineRule="auto"/>
        <w:jc w:val="center"/>
        <w:rPr>
          <w:b/>
          <w:bCs/>
          <w:i/>
          <w:iCs/>
          <w:lang w:val="lt-LT"/>
        </w:rPr>
      </w:pPr>
      <w:r w:rsidRPr="00DC1F0A">
        <w:rPr>
          <w:b/>
          <w:bCs/>
          <w:i/>
          <w:iCs/>
          <w:lang w:val="lt-LT"/>
        </w:rPr>
        <w:t>PAGAL VILNIAUS TERITORINĖS LIGONIŲ KASOS DUOMENIS</w:t>
      </w:r>
    </w:p>
    <w:p w14:paraId="338BF10F" w14:textId="77777777" w:rsidR="000D6978" w:rsidRPr="00DC1F0A" w:rsidRDefault="000D6978" w:rsidP="00DC1F0A">
      <w:pPr>
        <w:spacing w:line="271" w:lineRule="auto"/>
        <w:jc w:val="center"/>
        <w:rPr>
          <w:b/>
          <w:sz w:val="32"/>
          <w:szCs w:val="32"/>
          <w:lang w:val="lt-LT"/>
        </w:rPr>
      </w:pPr>
    </w:p>
    <w:p w14:paraId="1AAB8A6B" w14:textId="77777777" w:rsidR="000D6978" w:rsidRPr="00DC1F0A" w:rsidRDefault="000D6978" w:rsidP="00DC1F0A">
      <w:pPr>
        <w:spacing w:line="271" w:lineRule="auto"/>
        <w:jc w:val="center"/>
        <w:rPr>
          <w:b/>
          <w:sz w:val="32"/>
          <w:szCs w:val="32"/>
          <w:lang w:val="lt-LT"/>
        </w:rPr>
      </w:pPr>
    </w:p>
    <w:p w14:paraId="41E9E6AA" w14:textId="77777777" w:rsidR="000D6978" w:rsidRPr="00DC1F0A" w:rsidRDefault="000D6978" w:rsidP="00DC1F0A">
      <w:pPr>
        <w:spacing w:line="271" w:lineRule="auto"/>
        <w:jc w:val="center"/>
        <w:rPr>
          <w:b/>
          <w:sz w:val="32"/>
          <w:szCs w:val="32"/>
          <w:lang w:val="lt-LT"/>
        </w:rPr>
      </w:pPr>
    </w:p>
    <w:p w14:paraId="4542DFA6" w14:textId="77777777" w:rsidR="000D6978" w:rsidRPr="00DC1F0A" w:rsidRDefault="000D6978" w:rsidP="00DC1F0A">
      <w:pPr>
        <w:spacing w:line="271" w:lineRule="auto"/>
        <w:jc w:val="center"/>
        <w:rPr>
          <w:b/>
          <w:sz w:val="32"/>
          <w:szCs w:val="32"/>
          <w:lang w:val="lt-LT"/>
        </w:rPr>
      </w:pPr>
    </w:p>
    <w:p w14:paraId="318ABF9E" w14:textId="77777777" w:rsidR="000D6978" w:rsidRPr="00DC1F0A" w:rsidRDefault="000D6978" w:rsidP="00DC1F0A">
      <w:pPr>
        <w:spacing w:line="271" w:lineRule="auto"/>
        <w:jc w:val="center"/>
        <w:rPr>
          <w:b/>
          <w:sz w:val="32"/>
          <w:szCs w:val="32"/>
          <w:lang w:val="lt-LT"/>
        </w:rPr>
      </w:pPr>
    </w:p>
    <w:p w14:paraId="6E8E6014" w14:textId="77777777" w:rsidR="000D6978" w:rsidRPr="00DC1F0A" w:rsidRDefault="000D6978" w:rsidP="00DC1F0A">
      <w:pPr>
        <w:spacing w:line="271" w:lineRule="auto"/>
        <w:jc w:val="center"/>
        <w:rPr>
          <w:b/>
          <w:sz w:val="32"/>
          <w:szCs w:val="32"/>
          <w:lang w:val="lt-LT"/>
        </w:rPr>
      </w:pPr>
    </w:p>
    <w:p w14:paraId="7B6B7A42" w14:textId="77777777" w:rsidR="00DC1F0A" w:rsidRPr="00DC1F0A" w:rsidRDefault="00DC1F0A" w:rsidP="00DC1F0A">
      <w:pPr>
        <w:spacing w:line="271" w:lineRule="auto"/>
        <w:jc w:val="center"/>
        <w:rPr>
          <w:b/>
          <w:sz w:val="32"/>
          <w:szCs w:val="32"/>
          <w:lang w:val="lt-LT"/>
        </w:rPr>
      </w:pPr>
    </w:p>
    <w:p w14:paraId="1B86B8EE" w14:textId="77777777" w:rsidR="00DC1F0A" w:rsidRPr="00DC1F0A" w:rsidRDefault="00DC1F0A" w:rsidP="00DC1F0A">
      <w:pPr>
        <w:spacing w:line="271" w:lineRule="auto"/>
        <w:jc w:val="center"/>
        <w:rPr>
          <w:b/>
          <w:sz w:val="32"/>
          <w:szCs w:val="32"/>
          <w:lang w:val="lt-LT"/>
        </w:rPr>
      </w:pPr>
    </w:p>
    <w:p w14:paraId="6708DC2B" w14:textId="77777777" w:rsidR="000D6978" w:rsidRPr="00DC1F0A" w:rsidRDefault="000D6978" w:rsidP="00DC1F0A">
      <w:pPr>
        <w:spacing w:line="271" w:lineRule="auto"/>
        <w:jc w:val="center"/>
        <w:rPr>
          <w:b/>
          <w:sz w:val="32"/>
          <w:szCs w:val="32"/>
          <w:lang w:val="lt-LT"/>
        </w:rPr>
      </w:pPr>
      <w:r w:rsidRPr="00DC1F0A">
        <w:rPr>
          <w:b/>
          <w:sz w:val="32"/>
          <w:szCs w:val="32"/>
          <w:lang w:val="lt-LT"/>
        </w:rPr>
        <w:t>2025 M. SAUSIO - BIRŽELIO 30 D.</w:t>
      </w:r>
    </w:p>
    <w:p w14:paraId="59F35608" w14:textId="77777777" w:rsidR="000D6978" w:rsidRPr="00DC1F0A" w:rsidRDefault="000D6978" w:rsidP="00DC1F0A">
      <w:pPr>
        <w:spacing w:line="271" w:lineRule="auto"/>
        <w:jc w:val="center"/>
        <w:rPr>
          <w:b/>
          <w:sz w:val="32"/>
          <w:szCs w:val="32"/>
          <w:lang w:val="lt-LT"/>
        </w:rPr>
      </w:pPr>
      <w:r w:rsidRPr="00DC1F0A">
        <w:rPr>
          <w:b/>
          <w:sz w:val="32"/>
          <w:szCs w:val="32"/>
          <w:lang w:val="lt-LT"/>
        </w:rPr>
        <w:t>FINANSINIŲ ATASKAITŲ RINKINYS</w:t>
      </w:r>
    </w:p>
    <w:p w14:paraId="673846C6" w14:textId="77777777" w:rsidR="000D6978" w:rsidRPr="00DC1F0A" w:rsidRDefault="000D6978" w:rsidP="00DC1F0A">
      <w:pPr>
        <w:spacing w:line="271" w:lineRule="auto"/>
        <w:jc w:val="center"/>
        <w:rPr>
          <w:b/>
          <w:sz w:val="32"/>
          <w:szCs w:val="32"/>
          <w:lang w:val="lt-LT"/>
        </w:rPr>
      </w:pPr>
    </w:p>
    <w:p w14:paraId="74FFF9E9" w14:textId="77777777" w:rsidR="000D6978" w:rsidRPr="00DC1F0A" w:rsidRDefault="000D6978" w:rsidP="00DC1F0A">
      <w:pPr>
        <w:spacing w:line="271" w:lineRule="auto"/>
        <w:jc w:val="center"/>
        <w:rPr>
          <w:b/>
          <w:sz w:val="32"/>
          <w:szCs w:val="32"/>
          <w:lang w:val="lt-LT"/>
        </w:rPr>
      </w:pPr>
    </w:p>
    <w:p w14:paraId="1B2353A3" w14:textId="77777777" w:rsidR="000D6978" w:rsidRPr="00DC1F0A" w:rsidRDefault="000D6978" w:rsidP="00DC1F0A">
      <w:pPr>
        <w:spacing w:line="271" w:lineRule="auto"/>
        <w:jc w:val="center"/>
        <w:rPr>
          <w:b/>
          <w:sz w:val="32"/>
          <w:szCs w:val="32"/>
          <w:lang w:val="lt-LT"/>
        </w:rPr>
      </w:pPr>
    </w:p>
    <w:p w14:paraId="354C4E96" w14:textId="77777777" w:rsidR="000D6978" w:rsidRPr="00DC1F0A" w:rsidRDefault="000D6978" w:rsidP="00DC1F0A">
      <w:pPr>
        <w:spacing w:line="271" w:lineRule="auto"/>
        <w:jc w:val="center"/>
        <w:rPr>
          <w:b/>
          <w:sz w:val="32"/>
          <w:szCs w:val="32"/>
          <w:lang w:val="lt-LT"/>
        </w:rPr>
      </w:pPr>
    </w:p>
    <w:p w14:paraId="3057B27E" w14:textId="77777777" w:rsidR="00910D43" w:rsidRDefault="00DC1F0A" w:rsidP="00DC1F0A">
      <w:pPr>
        <w:spacing w:line="271" w:lineRule="auto"/>
        <w:rPr>
          <w:b/>
          <w:szCs w:val="28"/>
          <w:lang w:val="lt-LT"/>
        </w:rPr>
        <w:sectPr w:rsidR="00910D43" w:rsidSect="00910D43">
          <w:headerReference w:type="default" r:id="rId11"/>
          <w:footerReference w:type="default" r:id="rId12"/>
          <w:headerReference w:type="first" r:id="rId13"/>
          <w:footerReference w:type="first" r:id="rId14"/>
          <w:pgSz w:w="11906" w:h="16838"/>
          <w:pgMar w:top="1134" w:right="851" w:bottom="1134" w:left="1701" w:header="567" w:footer="567" w:gutter="0"/>
          <w:cols w:space="1296"/>
          <w:titlePg/>
          <w:docGrid w:linePitch="360"/>
        </w:sectPr>
      </w:pPr>
      <w:r w:rsidRPr="00DC1F0A">
        <w:rPr>
          <w:b/>
          <w:szCs w:val="28"/>
          <w:lang w:val="lt-LT"/>
        </w:rPr>
        <w:br w:type="page"/>
      </w:r>
    </w:p>
    <w:p w14:paraId="66974E21" w14:textId="67DCD5CE" w:rsidR="00DC1F0A" w:rsidRPr="00DC1F0A" w:rsidRDefault="00DC1F0A" w:rsidP="00DC1F0A">
      <w:pPr>
        <w:spacing w:line="271" w:lineRule="auto"/>
        <w:rPr>
          <w:b/>
          <w:szCs w:val="28"/>
          <w:lang w:val="lt-LT"/>
        </w:rPr>
      </w:pPr>
    </w:p>
    <w:p w14:paraId="6AFE58F6" w14:textId="77777777" w:rsidR="00DC1F0A" w:rsidRPr="00DC1F0A" w:rsidRDefault="00DC1F0A" w:rsidP="00DC1F0A">
      <w:pPr>
        <w:pStyle w:val="Turinys0"/>
        <w:shd w:val="clear" w:color="auto" w:fill="auto"/>
        <w:tabs>
          <w:tab w:val="left" w:pos="438"/>
          <w:tab w:val="left" w:leader="dot" w:pos="5766"/>
          <w:tab w:val="left" w:leader="dot" w:pos="5823"/>
          <w:tab w:val="right" w:leader="dot" w:pos="9504"/>
        </w:tabs>
        <w:spacing w:before="0" w:line="271" w:lineRule="auto"/>
        <w:jc w:val="center"/>
        <w:rPr>
          <w:rFonts w:ascii="Times New Roman" w:hAnsi="Times New Roman"/>
          <w:b/>
          <w:bCs/>
          <w:sz w:val="24"/>
          <w:szCs w:val="24"/>
        </w:rPr>
      </w:pPr>
      <w:bookmarkStart w:id="0" w:name="_Hlk206512802"/>
    </w:p>
    <w:p w14:paraId="7961437B" w14:textId="6871A61B" w:rsidR="00DC1F0A" w:rsidRPr="00DC1F0A" w:rsidRDefault="00DC1F0A" w:rsidP="00DC1F0A">
      <w:pPr>
        <w:pStyle w:val="Turinys0"/>
        <w:shd w:val="clear" w:color="auto" w:fill="auto"/>
        <w:tabs>
          <w:tab w:val="left" w:pos="438"/>
          <w:tab w:val="left" w:leader="dot" w:pos="5766"/>
          <w:tab w:val="left" w:leader="dot" w:pos="5823"/>
          <w:tab w:val="right" w:leader="dot" w:pos="9504"/>
        </w:tabs>
        <w:spacing w:before="0" w:line="271" w:lineRule="auto"/>
        <w:jc w:val="center"/>
        <w:rPr>
          <w:rFonts w:ascii="Times New Roman" w:hAnsi="Times New Roman"/>
          <w:b/>
          <w:bCs/>
          <w:sz w:val="24"/>
          <w:szCs w:val="24"/>
        </w:rPr>
      </w:pPr>
      <w:r w:rsidRPr="00DC1F0A">
        <w:rPr>
          <w:rFonts w:ascii="Times New Roman" w:hAnsi="Times New Roman"/>
          <w:b/>
          <w:bCs/>
          <w:sz w:val="24"/>
          <w:szCs w:val="24"/>
        </w:rPr>
        <w:t>TURINYS</w:t>
      </w:r>
    </w:p>
    <w:p w14:paraId="2366B926" w14:textId="77777777" w:rsidR="00DC1F0A" w:rsidRPr="00DC1F0A" w:rsidRDefault="00DC1F0A" w:rsidP="00DC1F0A">
      <w:pPr>
        <w:pStyle w:val="Turinys0"/>
        <w:shd w:val="clear" w:color="auto" w:fill="auto"/>
        <w:tabs>
          <w:tab w:val="left" w:pos="438"/>
          <w:tab w:val="left" w:leader="dot" w:pos="5766"/>
          <w:tab w:val="left" w:leader="dot" w:pos="5823"/>
          <w:tab w:val="right" w:leader="dot" w:pos="9504"/>
        </w:tabs>
        <w:spacing w:before="0" w:line="271" w:lineRule="auto"/>
        <w:jc w:val="center"/>
        <w:rPr>
          <w:rFonts w:ascii="Times New Roman" w:hAnsi="Times New Roman"/>
          <w:b/>
          <w:bCs/>
          <w:sz w:val="24"/>
          <w:szCs w:val="24"/>
        </w:rPr>
      </w:pPr>
    </w:p>
    <w:p w14:paraId="36D9BD33" w14:textId="77777777" w:rsidR="00DC1F0A" w:rsidRPr="00DC1F0A" w:rsidRDefault="00DC1F0A" w:rsidP="00DC1F0A">
      <w:pPr>
        <w:pStyle w:val="Turinys0"/>
        <w:shd w:val="clear" w:color="auto" w:fill="auto"/>
        <w:tabs>
          <w:tab w:val="left" w:pos="438"/>
          <w:tab w:val="left" w:leader="dot" w:pos="5766"/>
          <w:tab w:val="left" w:leader="dot" w:pos="5823"/>
          <w:tab w:val="right" w:leader="dot" w:pos="9504"/>
        </w:tabs>
        <w:spacing w:before="0" w:line="271" w:lineRule="auto"/>
        <w:jc w:val="center"/>
        <w:rPr>
          <w:rFonts w:ascii="Times New Roman" w:hAnsi="Times New Roman"/>
          <w:b/>
          <w:bCs/>
          <w:sz w:val="24"/>
          <w:szCs w:val="24"/>
        </w:rPr>
      </w:pPr>
    </w:p>
    <w:p w14:paraId="5A3C1190" w14:textId="77777777" w:rsidR="00DC1F0A" w:rsidRPr="00DC1F0A" w:rsidRDefault="00DC1F0A" w:rsidP="00DC1F0A">
      <w:pPr>
        <w:pStyle w:val="Turinys0"/>
        <w:shd w:val="clear" w:color="auto" w:fill="auto"/>
        <w:tabs>
          <w:tab w:val="right" w:leader="dot" w:pos="9072"/>
        </w:tabs>
        <w:spacing w:before="0" w:line="271" w:lineRule="auto"/>
        <w:rPr>
          <w:rFonts w:ascii="Times New Roman" w:eastAsia="Times New Roman" w:hAnsi="Times New Roman"/>
          <w:sz w:val="24"/>
          <w:szCs w:val="24"/>
        </w:rPr>
      </w:pPr>
      <w:r w:rsidRPr="00DC1F0A">
        <w:rPr>
          <w:rFonts w:ascii="Times New Roman" w:hAnsi="Times New Roman"/>
          <w:sz w:val="24"/>
          <w:szCs w:val="24"/>
        </w:rPr>
        <w:t>AIŠKINAMASIS RAŠTAS</w:t>
      </w:r>
      <w:r w:rsidRPr="00DC1F0A">
        <w:rPr>
          <w:rFonts w:ascii="Times New Roman" w:eastAsia="Times New Roman" w:hAnsi="Times New Roman"/>
          <w:sz w:val="24"/>
          <w:szCs w:val="24"/>
        </w:rPr>
        <w:tab/>
        <w:t>3</w:t>
      </w:r>
    </w:p>
    <w:p w14:paraId="4D7A9874" w14:textId="77777777" w:rsidR="00DC1F0A" w:rsidRPr="00DC1F0A" w:rsidRDefault="00DC1F0A" w:rsidP="00DC1F0A">
      <w:pPr>
        <w:pStyle w:val="Turinys0"/>
        <w:shd w:val="clear" w:color="auto" w:fill="auto"/>
        <w:tabs>
          <w:tab w:val="right" w:leader="dot" w:pos="9072"/>
        </w:tabs>
        <w:spacing w:before="0" w:line="271" w:lineRule="auto"/>
        <w:rPr>
          <w:rFonts w:ascii="Times New Roman" w:eastAsia="Times New Roman" w:hAnsi="Times New Roman"/>
          <w:sz w:val="24"/>
          <w:szCs w:val="24"/>
        </w:rPr>
      </w:pPr>
      <w:r w:rsidRPr="00DC1F0A">
        <w:rPr>
          <w:rFonts w:ascii="Times New Roman" w:eastAsia="Times New Roman" w:hAnsi="Times New Roman"/>
          <w:sz w:val="24"/>
          <w:szCs w:val="24"/>
        </w:rPr>
        <w:t>FINANSINĖS BŪKLĖS ATASKAITA</w:t>
      </w:r>
      <w:r w:rsidRPr="00DC1F0A">
        <w:rPr>
          <w:rFonts w:ascii="Times New Roman" w:eastAsia="Times New Roman" w:hAnsi="Times New Roman"/>
          <w:sz w:val="24"/>
          <w:szCs w:val="24"/>
        </w:rPr>
        <w:tab/>
        <w:t>19</w:t>
      </w:r>
    </w:p>
    <w:p w14:paraId="73377D7E" w14:textId="77777777" w:rsidR="00DC1F0A" w:rsidRPr="00DC1F0A" w:rsidRDefault="00DC1F0A" w:rsidP="00DC1F0A">
      <w:pPr>
        <w:pStyle w:val="Turinys0"/>
        <w:shd w:val="clear" w:color="auto" w:fill="auto"/>
        <w:tabs>
          <w:tab w:val="right" w:leader="dot" w:pos="9072"/>
        </w:tabs>
        <w:spacing w:before="0" w:line="271" w:lineRule="auto"/>
        <w:rPr>
          <w:rFonts w:ascii="Times New Roman" w:eastAsia="Times New Roman" w:hAnsi="Times New Roman"/>
          <w:sz w:val="24"/>
          <w:szCs w:val="24"/>
        </w:rPr>
      </w:pPr>
      <w:r w:rsidRPr="00DC1F0A">
        <w:rPr>
          <w:rFonts w:ascii="Times New Roman" w:eastAsia="Times New Roman" w:hAnsi="Times New Roman"/>
          <w:sz w:val="24"/>
          <w:szCs w:val="24"/>
        </w:rPr>
        <w:t>VEIKLOS REZULTATŲ ATASKAITA</w:t>
      </w:r>
      <w:r w:rsidRPr="00DC1F0A">
        <w:rPr>
          <w:rFonts w:ascii="Times New Roman" w:eastAsia="Times New Roman" w:hAnsi="Times New Roman"/>
          <w:sz w:val="24"/>
          <w:szCs w:val="24"/>
        </w:rPr>
        <w:tab/>
        <w:t>21</w:t>
      </w:r>
    </w:p>
    <w:p w14:paraId="32D6456F" w14:textId="77777777" w:rsidR="00DC1F0A" w:rsidRPr="00DC1F0A" w:rsidRDefault="00DC1F0A" w:rsidP="00DC1F0A">
      <w:pPr>
        <w:pStyle w:val="Turinys0"/>
        <w:shd w:val="clear" w:color="auto" w:fill="auto"/>
        <w:tabs>
          <w:tab w:val="right" w:leader="dot" w:pos="9072"/>
        </w:tabs>
        <w:spacing w:before="0" w:line="271" w:lineRule="auto"/>
        <w:rPr>
          <w:rFonts w:ascii="Times New Roman" w:eastAsia="Times New Roman" w:hAnsi="Times New Roman"/>
          <w:sz w:val="24"/>
          <w:szCs w:val="24"/>
        </w:rPr>
      </w:pPr>
      <w:r w:rsidRPr="00DC1F0A">
        <w:rPr>
          <w:rFonts w:ascii="Times New Roman" w:eastAsia="Times New Roman" w:hAnsi="Times New Roman"/>
          <w:sz w:val="24"/>
          <w:szCs w:val="24"/>
        </w:rPr>
        <w:t>GRYNOJO TURTO POKYČIŲ ATASKAITA</w:t>
      </w:r>
      <w:r w:rsidRPr="00DC1F0A">
        <w:rPr>
          <w:rFonts w:ascii="Times New Roman" w:eastAsia="Times New Roman" w:hAnsi="Times New Roman"/>
          <w:sz w:val="24"/>
          <w:szCs w:val="24"/>
        </w:rPr>
        <w:tab/>
        <w:t>22</w:t>
      </w:r>
    </w:p>
    <w:p w14:paraId="61327423" w14:textId="77777777" w:rsidR="00DC1F0A" w:rsidRPr="00DC1F0A" w:rsidRDefault="00DC1F0A" w:rsidP="00DC1F0A">
      <w:pPr>
        <w:pStyle w:val="Turinys0"/>
        <w:shd w:val="clear" w:color="auto" w:fill="auto"/>
        <w:tabs>
          <w:tab w:val="right" w:leader="dot" w:pos="9072"/>
        </w:tabs>
        <w:spacing w:before="0" w:line="271" w:lineRule="auto"/>
        <w:rPr>
          <w:rFonts w:ascii="Times New Roman" w:eastAsia="Times New Roman" w:hAnsi="Times New Roman"/>
          <w:sz w:val="24"/>
          <w:szCs w:val="24"/>
        </w:rPr>
      </w:pPr>
      <w:r w:rsidRPr="00DC1F0A">
        <w:rPr>
          <w:rFonts w:ascii="Times New Roman" w:eastAsia="Times New Roman" w:hAnsi="Times New Roman"/>
          <w:sz w:val="24"/>
          <w:szCs w:val="24"/>
        </w:rPr>
        <w:t>PINIGŲ SRAUTŲ ATASKAITA</w:t>
      </w:r>
      <w:r w:rsidRPr="00DC1F0A">
        <w:rPr>
          <w:rFonts w:ascii="Times New Roman" w:eastAsia="Times New Roman" w:hAnsi="Times New Roman"/>
          <w:sz w:val="24"/>
          <w:szCs w:val="24"/>
        </w:rPr>
        <w:tab/>
        <w:t>23</w:t>
      </w:r>
    </w:p>
    <w:p w14:paraId="679E411F" w14:textId="77777777" w:rsidR="00DC1F0A" w:rsidRPr="00DC1F0A" w:rsidRDefault="00DC1F0A" w:rsidP="00DC1F0A">
      <w:pPr>
        <w:pStyle w:val="Turinys0"/>
        <w:shd w:val="clear" w:color="auto" w:fill="auto"/>
        <w:tabs>
          <w:tab w:val="right" w:leader="dot" w:pos="9072"/>
        </w:tabs>
        <w:spacing w:before="0" w:line="271" w:lineRule="auto"/>
        <w:rPr>
          <w:rFonts w:ascii="Times New Roman" w:eastAsia="Times New Roman" w:hAnsi="Times New Roman"/>
          <w:sz w:val="24"/>
          <w:szCs w:val="24"/>
        </w:rPr>
      </w:pPr>
      <w:r w:rsidRPr="00DC1F0A">
        <w:rPr>
          <w:rFonts w:ascii="Times New Roman" w:eastAsia="Times New Roman" w:hAnsi="Times New Roman"/>
          <w:sz w:val="24"/>
          <w:szCs w:val="24"/>
        </w:rPr>
        <w:t>PRIEDAI:</w:t>
      </w:r>
    </w:p>
    <w:p w14:paraId="3D353D5F" w14:textId="77777777" w:rsidR="00DC1F0A" w:rsidRPr="00DC1F0A" w:rsidRDefault="00DC1F0A" w:rsidP="00DC1F0A">
      <w:pPr>
        <w:pStyle w:val="Turinys0"/>
        <w:shd w:val="clear" w:color="auto" w:fill="auto"/>
        <w:tabs>
          <w:tab w:val="right" w:leader="dot" w:pos="9072"/>
        </w:tabs>
        <w:spacing w:before="0" w:line="271" w:lineRule="auto"/>
        <w:ind w:left="227"/>
        <w:rPr>
          <w:rFonts w:ascii="Times New Roman" w:eastAsia="Times New Roman" w:hAnsi="Times New Roman"/>
          <w:sz w:val="24"/>
          <w:szCs w:val="24"/>
        </w:rPr>
      </w:pPr>
      <w:r w:rsidRPr="00DC1F0A">
        <w:rPr>
          <w:rFonts w:ascii="Times New Roman" w:eastAsia="Times New Roman" w:hAnsi="Times New Roman"/>
          <w:sz w:val="24"/>
          <w:szCs w:val="24"/>
        </w:rPr>
        <w:t>2025 m. Informacija pagal veiklos segmentus (1 priedas)</w:t>
      </w:r>
      <w:r w:rsidRPr="00DC1F0A">
        <w:rPr>
          <w:rFonts w:ascii="Times New Roman" w:eastAsia="Times New Roman" w:hAnsi="Times New Roman"/>
          <w:sz w:val="24"/>
          <w:szCs w:val="24"/>
        </w:rPr>
        <w:tab/>
        <w:t>25</w:t>
      </w:r>
    </w:p>
    <w:p w14:paraId="3E8029B2" w14:textId="77777777" w:rsidR="00DC1F0A" w:rsidRPr="00DC1F0A" w:rsidRDefault="00DC1F0A" w:rsidP="00DC1F0A">
      <w:pPr>
        <w:pStyle w:val="Turinys0"/>
        <w:shd w:val="clear" w:color="auto" w:fill="auto"/>
        <w:tabs>
          <w:tab w:val="right" w:leader="dot" w:pos="9072"/>
        </w:tabs>
        <w:spacing w:before="0" w:line="271" w:lineRule="auto"/>
        <w:ind w:left="227"/>
        <w:rPr>
          <w:rFonts w:ascii="Times New Roman" w:eastAsia="Times New Roman" w:hAnsi="Times New Roman"/>
          <w:sz w:val="24"/>
          <w:szCs w:val="24"/>
        </w:rPr>
      </w:pPr>
      <w:r w:rsidRPr="00DC1F0A">
        <w:rPr>
          <w:rFonts w:ascii="Times New Roman" w:eastAsia="Times New Roman" w:hAnsi="Times New Roman"/>
          <w:sz w:val="24"/>
          <w:szCs w:val="24"/>
        </w:rPr>
        <w:t>Informacija apie nematerialiojo turto balansinės vertės pasikeitimą (2 priedas)</w:t>
      </w:r>
      <w:r w:rsidRPr="00DC1F0A">
        <w:rPr>
          <w:rFonts w:ascii="Times New Roman" w:eastAsia="Times New Roman" w:hAnsi="Times New Roman"/>
          <w:sz w:val="24"/>
          <w:szCs w:val="24"/>
        </w:rPr>
        <w:tab/>
        <w:t>26</w:t>
      </w:r>
    </w:p>
    <w:p w14:paraId="55CC76BE" w14:textId="77777777" w:rsidR="00DC1F0A" w:rsidRPr="00DC1F0A" w:rsidRDefault="00DC1F0A" w:rsidP="00DC1F0A">
      <w:pPr>
        <w:pStyle w:val="Turinys0"/>
        <w:shd w:val="clear" w:color="auto" w:fill="auto"/>
        <w:tabs>
          <w:tab w:val="right" w:leader="dot" w:pos="9072"/>
        </w:tabs>
        <w:spacing w:before="0" w:line="271" w:lineRule="auto"/>
        <w:ind w:left="227"/>
        <w:rPr>
          <w:rFonts w:ascii="Times New Roman" w:eastAsia="Times New Roman" w:hAnsi="Times New Roman"/>
          <w:sz w:val="24"/>
          <w:szCs w:val="24"/>
        </w:rPr>
      </w:pPr>
      <w:r w:rsidRPr="00DC1F0A">
        <w:rPr>
          <w:rFonts w:ascii="Times New Roman" w:eastAsia="Times New Roman" w:hAnsi="Times New Roman"/>
          <w:sz w:val="24"/>
          <w:szCs w:val="24"/>
        </w:rPr>
        <w:t>Informacija apie ilgalaikio materialiojo turto, vertinamo įsigijimo savikaina, balansinės vertės pasikeitimą (3 priedas)</w:t>
      </w:r>
      <w:r w:rsidRPr="00DC1F0A">
        <w:rPr>
          <w:rFonts w:ascii="Times New Roman" w:eastAsia="Times New Roman" w:hAnsi="Times New Roman"/>
          <w:sz w:val="24"/>
          <w:szCs w:val="24"/>
        </w:rPr>
        <w:tab/>
        <w:t>28</w:t>
      </w:r>
    </w:p>
    <w:p w14:paraId="1FF43223" w14:textId="77777777" w:rsidR="00DC1F0A" w:rsidRPr="00DC1F0A" w:rsidRDefault="00DC1F0A" w:rsidP="00DC1F0A">
      <w:pPr>
        <w:pStyle w:val="Turinys0"/>
        <w:shd w:val="clear" w:color="auto" w:fill="auto"/>
        <w:tabs>
          <w:tab w:val="right" w:leader="dot" w:pos="9072"/>
        </w:tabs>
        <w:spacing w:before="0" w:line="271" w:lineRule="auto"/>
        <w:ind w:left="227"/>
        <w:rPr>
          <w:rFonts w:ascii="Times New Roman" w:eastAsia="Times New Roman" w:hAnsi="Times New Roman"/>
          <w:sz w:val="24"/>
          <w:szCs w:val="24"/>
        </w:rPr>
      </w:pPr>
      <w:r w:rsidRPr="00DC1F0A">
        <w:rPr>
          <w:rFonts w:ascii="Times New Roman" w:eastAsia="Times New Roman" w:hAnsi="Times New Roman"/>
          <w:sz w:val="24"/>
          <w:szCs w:val="24"/>
        </w:rPr>
        <w:t>Būsimosios pagrindinės nuomos įmokos, kurias numatoma sumokėti pagal pasirašytas veiklos nuomos sutartis, pagal laikotarpius (4 priedas)</w:t>
      </w:r>
      <w:r w:rsidRPr="00DC1F0A">
        <w:rPr>
          <w:rFonts w:ascii="Times New Roman" w:eastAsia="Times New Roman" w:hAnsi="Times New Roman"/>
          <w:sz w:val="24"/>
          <w:szCs w:val="24"/>
        </w:rPr>
        <w:tab/>
        <w:t>30</w:t>
      </w:r>
    </w:p>
    <w:p w14:paraId="76343DC1" w14:textId="77777777" w:rsidR="00DC1F0A" w:rsidRPr="00DC1F0A" w:rsidRDefault="00DC1F0A" w:rsidP="00DC1F0A">
      <w:pPr>
        <w:pStyle w:val="Turinys0"/>
        <w:shd w:val="clear" w:color="auto" w:fill="auto"/>
        <w:tabs>
          <w:tab w:val="right" w:leader="dot" w:pos="9072"/>
        </w:tabs>
        <w:spacing w:before="0" w:line="271" w:lineRule="auto"/>
        <w:ind w:left="227"/>
        <w:rPr>
          <w:rFonts w:ascii="Times New Roman" w:eastAsia="Times New Roman" w:hAnsi="Times New Roman"/>
          <w:sz w:val="24"/>
          <w:szCs w:val="24"/>
        </w:rPr>
      </w:pPr>
      <w:r w:rsidRPr="00DC1F0A">
        <w:rPr>
          <w:rFonts w:ascii="Times New Roman" w:eastAsia="Times New Roman" w:hAnsi="Times New Roman"/>
          <w:sz w:val="24"/>
          <w:szCs w:val="24"/>
        </w:rPr>
        <w:t>Atsargų vertės pasikeitimas per ataskaitinį laikotarpį (5 priedas)</w:t>
      </w:r>
      <w:r w:rsidRPr="00DC1F0A">
        <w:rPr>
          <w:rFonts w:ascii="Times New Roman" w:eastAsia="Times New Roman" w:hAnsi="Times New Roman"/>
          <w:sz w:val="24"/>
          <w:szCs w:val="24"/>
        </w:rPr>
        <w:tab/>
        <w:t>31</w:t>
      </w:r>
    </w:p>
    <w:p w14:paraId="4D321B89" w14:textId="77777777" w:rsidR="00DC1F0A" w:rsidRPr="00DC1F0A" w:rsidRDefault="00DC1F0A" w:rsidP="00DC1F0A">
      <w:pPr>
        <w:pStyle w:val="Turinys0"/>
        <w:shd w:val="clear" w:color="auto" w:fill="auto"/>
        <w:tabs>
          <w:tab w:val="right" w:leader="dot" w:pos="9072"/>
        </w:tabs>
        <w:spacing w:before="0" w:line="271" w:lineRule="auto"/>
        <w:ind w:left="227"/>
        <w:rPr>
          <w:rFonts w:ascii="Times New Roman" w:eastAsia="Times New Roman" w:hAnsi="Times New Roman"/>
          <w:sz w:val="24"/>
          <w:szCs w:val="24"/>
        </w:rPr>
      </w:pPr>
      <w:r w:rsidRPr="00DC1F0A">
        <w:rPr>
          <w:rFonts w:ascii="Times New Roman" w:eastAsia="Times New Roman" w:hAnsi="Times New Roman"/>
          <w:sz w:val="24"/>
          <w:szCs w:val="24"/>
        </w:rPr>
        <w:t>Informacija apie išankstinius apmokėjimus (6 priedas)</w:t>
      </w:r>
      <w:r w:rsidRPr="00DC1F0A">
        <w:rPr>
          <w:rFonts w:ascii="Times New Roman" w:eastAsia="Times New Roman" w:hAnsi="Times New Roman"/>
          <w:sz w:val="24"/>
          <w:szCs w:val="24"/>
        </w:rPr>
        <w:tab/>
        <w:t>32</w:t>
      </w:r>
    </w:p>
    <w:p w14:paraId="16572B84" w14:textId="77777777" w:rsidR="00DC1F0A" w:rsidRPr="00DC1F0A" w:rsidRDefault="00DC1F0A" w:rsidP="00DC1F0A">
      <w:pPr>
        <w:pStyle w:val="Turinys0"/>
        <w:shd w:val="clear" w:color="auto" w:fill="auto"/>
        <w:tabs>
          <w:tab w:val="right" w:leader="dot" w:pos="9072"/>
        </w:tabs>
        <w:spacing w:before="0" w:line="271" w:lineRule="auto"/>
        <w:ind w:left="227"/>
        <w:rPr>
          <w:rFonts w:ascii="Times New Roman" w:eastAsia="Times New Roman" w:hAnsi="Times New Roman"/>
          <w:sz w:val="24"/>
          <w:szCs w:val="24"/>
        </w:rPr>
      </w:pPr>
      <w:r w:rsidRPr="00DC1F0A">
        <w:rPr>
          <w:rFonts w:ascii="Times New Roman" w:eastAsia="Times New Roman" w:hAnsi="Times New Roman"/>
          <w:sz w:val="24"/>
          <w:szCs w:val="24"/>
        </w:rPr>
        <w:t>Informacija apie per vienus metus gautinas sumas (7 priedas)</w:t>
      </w:r>
      <w:r w:rsidRPr="00DC1F0A">
        <w:rPr>
          <w:rFonts w:ascii="Times New Roman" w:eastAsia="Times New Roman" w:hAnsi="Times New Roman"/>
          <w:sz w:val="24"/>
          <w:szCs w:val="24"/>
        </w:rPr>
        <w:tab/>
        <w:t>33</w:t>
      </w:r>
    </w:p>
    <w:p w14:paraId="292D2B24" w14:textId="77777777" w:rsidR="00DC1F0A" w:rsidRPr="00DC1F0A" w:rsidRDefault="00DC1F0A" w:rsidP="00DC1F0A">
      <w:pPr>
        <w:pStyle w:val="Turinys0"/>
        <w:shd w:val="clear" w:color="auto" w:fill="auto"/>
        <w:tabs>
          <w:tab w:val="right" w:leader="dot" w:pos="9072"/>
        </w:tabs>
        <w:spacing w:before="0" w:line="271" w:lineRule="auto"/>
        <w:ind w:left="227"/>
        <w:rPr>
          <w:rFonts w:ascii="Times New Roman" w:eastAsia="Times New Roman" w:hAnsi="Times New Roman"/>
          <w:sz w:val="24"/>
          <w:szCs w:val="24"/>
        </w:rPr>
      </w:pPr>
      <w:r w:rsidRPr="00DC1F0A">
        <w:rPr>
          <w:rFonts w:ascii="Times New Roman" w:eastAsia="Times New Roman" w:hAnsi="Times New Roman"/>
          <w:sz w:val="24"/>
          <w:szCs w:val="24"/>
        </w:rPr>
        <w:t>Finansavimo  sumos  pagal šaltinį,  tikslinę  paskirtį  ir jų  pokyčiai  per ataskaitinį laikotarpį (8 priedas)</w:t>
      </w:r>
      <w:r w:rsidRPr="00DC1F0A">
        <w:rPr>
          <w:rFonts w:ascii="Times New Roman" w:eastAsia="Times New Roman" w:hAnsi="Times New Roman"/>
          <w:sz w:val="24"/>
          <w:szCs w:val="24"/>
        </w:rPr>
        <w:tab/>
        <w:t>34</w:t>
      </w:r>
    </w:p>
    <w:p w14:paraId="44DCC2CB" w14:textId="77777777" w:rsidR="00DC1F0A" w:rsidRPr="00DC1F0A" w:rsidRDefault="00DC1F0A" w:rsidP="00DC1F0A">
      <w:pPr>
        <w:pStyle w:val="Turinys0"/>
        <w:shd w:val="clear" w:color="auto" w:fill="auto"/>
        <w:tabs>
          <w:tab w:val="right" w:leader="dot" w:pos="9072"/>
        </w:tabs>
        <w:spacing w:before="0" w:line="271" w:lineRule="auto"/>
        <w:ind w:left="227"/>
        <w:rPr>
          <w:rFonts w:ascii="Times New Roman" w:eastAsia="Times New Roman" w:hAnsi="Times New Roman"/>
          <w:sz w:val="24"/>
          <w:szCs w:val="24"/>
        </w:rPr>
      </w:pPr>
      <w:r w:rsidRPr="00DC1F0A">
        <w:rPr>
          <w:rFonts w:ascii="Times New Roman" w:eastAsia="Times New Roman" w:hAnsi="Times New Roman"/>
          <w:sz w:val="24"/>
          <w:szCs w:val="24"/>
        </w:rPr>
        <w:t>Finansavimo sumų likučiai (9 priedas)</w:t>
      </w:r>
      <w:r w:rsidRPr="00DC1F0A">
        <w:rPr>
          <w:rFonts w:ascii="Times New Roman" w:eastAsia="Times New Roman" w:hAnsi="Times New Roman"/>
          <w:sz w:val="24"/>
          <w:szCs w:val="24"/>
        </w:rPr>
        <w:tab/>
        <w:t>35</w:t>
      </w:r>
    </w:p>
    <w:p w14:paraId="6429C0DB" w14:textId="77777777" w:rsidR="00DC1F0A" w:rsidRPr="00DC1F0A" w:rsidRDefault="00DC1F0A" w:rsidP="00DC1F0A">
      <w:pPr>
        <w:pStyle w:val="Turinys0"/>
        <w:shd w:val="clear" w:color="auto" w:fill="auto"/>
        <w:tabs>
          <w:tab w:val="right" w:leader="dot" w:pos="9072"/>
        </w:tabs>
        <w:spacing w:before="0" w:line="271" w:lineRule="auto"/>
        <w:ind w:left="227"/>
        <w:rPr>
          <w:rFonts w:ascii="Times New Roman" w:eastAsia="Times New Roman" w:hAnsi="Times New Roman"/>
          <w:sz w:val="24"/>
          <w:szCs w:val="24"/>
        </w:rPr>
      </w:pPr>
      <w:r w:rsidRPr="00DC1F0A">
        <w:rPr>
          <w:rFonts w:ascii="Times New Roman" w:eastAsia="Times New Roman" w:hAnsi="Times New Roman"/>
          <w:sz w:val="24"/>
          <w:szCs w:val="24"/>
        </w:rPr>
        <w:t>Atidėjiniai pagal jų paskirtį (10 priedas)</w:t>
      </w:r>
      <w:r w:rsidRPr="00DC1F0A">
        <w:rPr>
          <w:rFonts w:ascii="Times New Roman" w:eastAsia="Times New Roman" w:hAnsi="Times New Roman"/>
          <w:sz w:val="24"/>
          <w:szCs w:val="24"/>
        </w:rPr>
        <w:tab/>
        <w:t>36</w:t>
      </w:r>
    </w:p>
    <w:p w14:paraId="30D88CF7" w14:textId="77777777" w:rsidR="00DC1F0A" w:rsidRPr="00DC1F0A" w:rsidRDefault="00DC1F0A" w:rsidP="00DC1F0A">
      <w:pPr>
        <w:pStyle w:val="Turinys0"/>
        <w:shd w:val="clear" w:color="auto" w:fill="auto"/>
        <w:tabs>
          <w:tab w:val="right" w:leader="dot" w:pos="9072"/>
        </w:tabs>
        <w:spacing w:before="0" w:line="271" w:lineRule="auto"/>
        <w:ind w:left="227"/>
        <w:rPr>
          <w:rFonts w:ascii="Times New Roman" w:eastAsia="Times New Roman" w:hAnsi="Times New Roman"/>
          <w:sz w:val="24"/>
          <w:szCs w:val="24"/>
        </w:rPr>
      </w:pPr>
      <w:r w:rsidRPr="00DC1F0A">
        <w:rPr>
          <w:rFonts w:ascii="Times New Roman" w:eastAsia="Times New Roman" w:hAnsi="Times New Roman"/>
          <w:sz w:val="24"/>
          <w:szCs w:val="24"/>
        </w:rPr>
        <w:t>Atidėjiniai pagal jų panaudojimo laiką (11 priedas)</w:t>
      </w:r>
      <w:r w:rsidRPr="00DC1F0A">
        <w:rPr>
          <w:rFonts w:ascii="Times New Roman" w:eastAsia="Times New Roman" w:hAnsi="Times New Roman"/>
          <w:sz w:val="24"/>
          <w:szCs w:val="24"/>
        </w:rPr>
        <w:tab/>
        <w:t>37</w:t>
      </w:r>
    </w:p>
    <w:p w14:paraId="7EA4BFC9" w14:textId="77777777" w:rsidR="00DC1F0A" w:rsidRPr="00DC1F0A" w:rsidRDefault="00DC1F0A" w:rsidP="00DC1F0A">
      <w:pPr>
        <w:pStyle w:val="Turinys0"/>
        <w:shd w:val="clear" w:color="auto" w:fill="auto"/>
        <w:tabs>
          <w:tab w:val="right" w:leader="dot" w:pos="9072"/>
        </w:tabs>
        <w:spacing w:before="0" w:line="271" w:lineRule="auto"/>
        <w:ind w:left="227"/>
        <w:rPr>
          <w:rFonts w:ascii="Times New Roman" w:eastAsia="Times New Roman" w:hAnsi="Times New Roman"/>
          <w:sz w:val="24"/>
          <w:szCs w:val="24"/>
        </w:rPr>
      </w:pPr>
      <w:r w:rsidRPr="00DC1F0A">
        <w:rPr>
          <w:rFonts w:ascii="Times New Roman" w:eastAsia="Times New Roman" w:hAnsi="Times New Roman"/>
          <w:sz w:val="24"/>
          <w:szCs w:val="24"/>
        </w:rPr>
        <w:t>Informacija apie kai kurias trumpalaikes mokėtinas sumas (12 priedas)</w:t>
      </w:r>
      <w:r w:rsidRPr="00DC1F0A">
        <w:rPr>
          <w:rFonts w:ascii="Times New Roman" w:eastAsia="Times New Roman" w:hAnsi="Times New Roman"/>
          <w:sz w:val="24"/>
          <w:szCs w:val="24"/>
        </w:rPr>
        <w:tab/>
        <w:t>38</w:t>
      </w:r>
    </w:p>
    <w:p w14:paraId="115E7CFB" w14:textId="77777777" w:rsidR="00DC1F0A" w:rsidRPr="00DC1F0A" w:rsidRDefault="00DC1F0A" w:rsidP="00DC1F0A">
      <w:pPr>
        <w:pStyle w:val="Turinys0"/>
        <w:shd w:val="clear" w:color="auto" w:fill="auto"/>
        <w:tabs>
          <w:tab w:val="right" w:leader="dot" w:pos="9072"/>
        </w:tabs>
        <w:spacing w:before="0" w:line="271" w:lineRule="auto"/>
        <w:ind w:left="227"/>
        <w:rPr>
          <w:rFonts w:ascii="Times New Roman" w:eastAsia="Times New Roman" w:hAnsi="Times New Roman"/>
          <w:sz w:val="24"/>
          <w:szCs w:val="24"/>
        </w:rPr>
      </w:pPr>
      <w:r w:rsidRPr="00DC1F0A">
        <w:rPr>
          <w:rFonts w:ascii="Times New Roman" w:eastAsia="Times New Roman" w:hAnsi="Times New Roman"/>
          <w:sz w:val="24"/>
          <w:szCs w:val="24"/>
        </w:rPr>
        <w:t>Informacija apie įsipareigojimų dalį (įskaitant finansinės nuomos (lizingo) įsipareigojimus) eurais ir užsienio valiutomis (13 priedas)</w:t>
      </w:r>
      <w:r w:rsidRPr="00DC1F0A">
        <w:rPr>
          <w:rFonts w:ascii="Times New Roman" w:eastAsia="Times New Roman" w:hAnsi="Times New Roman"/>
          <w:sz w:val="24"/>
          <w:szCs w:val="24"/>
        </w:rPr>
        <w:tab/>
        <w:t>39</w:t>
      </w:r>
    </w:p>
    <w:p w14:paraId="70ED5F81" w14:textId="77777777" w:rsidR="00DC1F0A" w:rsidRPr="00DC1F0A" w:rsidRDefault="00DC1F0A" w:rsidP="00DC1F0A">
      <w:pPr>
        <w:pStyle w:val="Turinys0"/>
        <w:shd w:val="clear" w:color="auto" w:fill="auto"/>
        <w:tabs>
          <w:tab w:val="right" w:leader="dot" w:pos="9072"/>
        </w:tabs>
        <w:spacing w:before="0" w:line="271" w:lineRule="auto"/>
        <w:ind w:left="227"/>
        <w:rPr>
          <w:rFonts w:ascii="Times New Roman" w:eastAsia="Times New Roman" w:hAnsi="Times New Roman"/>
          <w:sz w:val="24"/>
          <w:szCs w:val="24"/>
        </w:rPr>
      </w:pPr>
      <w:r w:rsidRPr="00DC1F0A">
        <w:rPr>
          <w:rFonts w:ascii="Times New Roman" w:eastAsia="Times New Roman" w:hAnsi="Times New Roman"/>
          <w:sz w:val="24"/>
          <w:szCs w:val="24"/>
        </w:rPr>
        <w:t>Informacijos apie darbo užmokesčio ir socialinio draudimo sąnaudas pateikimas aiškinamajame rašte (14 priedas)</w:t>
      </w:r>
      <w:r w:rsidRPr="00DC1F0A">
        <w:rPr>
          <w:rFonts w:ascii="Times New Roman" w:eastAsia="Times New Roman" w:hAnsi="Times New Roman"/>
          <w:sz w:val="24"/>
          <w:szCs w:val="24"/>
        </w:rPr>
        <w:tab/>
        <w:t>40</w:t>
      </w:r>
    </w:p>
    <w:bookmarkEnd w:id="0"/>
    <w:p w14:paraId="5D75CC27" w14:textId="77777777" w:rsidR="00DC1F0A" w:rsidRPr="00DC1F0A" w:rsidRDefault="00DC1F0A" w:rsidP="00DC1F0A">
      <w:pPr>
        <w:pStyle w:val="Turinys0"/>
        <w:shd w:val="clear" w:color="auto" w:fill="auto"/>
        <w:tabs>
          <w:tab w:val="right" w:leader="dot" w:pos="9072"/>
        </w:tabs>
        <w:spacing w:before="0" w:line="271" w:lineRule="auto"/>
        <w:rPr>
          <w:rFonts w:ascii="Times New Roman" w:eastAsia="Times New Roman" w:hAnsi="Times New Roman"/>
          <w:sz w:val="24"/>
          <w:szCs w:val="24"/>
        </w:rPr>
      </w:pPr>
      <w:r w:rsidRPr="00DC1F0A">
        <w:rPr>
          <w:rFonts w:ascii="Times New Roman" w:eastAsia="Times New Roman" w:hAnsi="Times New Roman"/>
          <w:sz w:val="24"/>
          <w:szCs w:val="24"/>
        </w:rPr>
        <w:fldChar w:fldCharType="begin"/>
      </w:r>
      <w:r w:rsidRPr="00DC1F0A">
        <w:rPr>
          <w:rFonts w:ascii="Times New Roman" w:eastAsia="Times New Roman" w:hAnsi="Times New Roman"/>
          <w:sz w:val="24"/>
          <w:szCs w:val="24"/>
        </w:rPr>
        <w:instrText xml:space="preserve"> TOC \o "1-3" \h \z </w:instrText>
      </w:r>
      <w:r w:rsidRPr="00DC1F0A">
        <w:rPr>
          <w:rFonts w:ascii="Times New Roman" w:eastAsia="Times New Roman" w:hAnsi="Times New Roman"/>
          <w:sz w:val="24"/>
          <w:szCs w:val="24"/>
        </w:rPr>
        <w:fldChar w:fldCharType="separate"/>
      </w:r>
    </w:p>
    <w:p w14:paraId="0B25CA6A" w14:textId="1C92B9E5" w:rsidR="00DC1F0A" w:rsidRPr="00DC1F0A" w:rsidRDefault="00DC1F0A" w:rsidP="00DC1F0A">
      <w:pPr>
        <w:spacing w:line="271" w:lineRule="auto"/>
        <w:rPr>
          <w:rFonts w:eastAsiaTheme="minorHAnsi"/>
          <w:lang w:val="lt-LT"/>
        </w:rPr>
      </w:pPr>
    </w:p>
    <w:p w14:paraId="7A82AF90" w14:textId="28A34610" w:rsidR="00EC7BC8" w:rsidRDefault="00EC7BC8">
      <w:pPr>
        <w:rPr>
          <w:lang w:val="lt-LT"/>
        </w:rPr>
      </w:pPr>
      <w:r>
        <w:rPr>
          <w:lang w:val="lt-LT"/>
        </w:rPr>
        <w:br w:type="page"/>
      </w:r>
    </w:p>
    <w:p w14:paraId="4117CF92" w14:textId="77777777" w:rsidR="00DC1F0A" w:rsidRPr="00DC1F0A" w:rsidRDefault="00DC1F0A" w:rsidP="00DC1F0A">
      <w:pPr>
        <w:spacing w:line="271" w:lineRule="auto"/>
        <w:rPr>
          <w:lang w:val="lt-LT"/>
        </w:rPr>
      </w:pPr>
    </w:p>
    <w:p w14:paraId="3A45B85D" w14:textId="77777777" w:rsidR="00197D97" w:rsidRPr="00126B55" w:rsidRDefault="00DC1F0A" w:rsidP="00197D97">
      <w:pPr>
        <w:tabs>
          <w:tab w:val="left" w:pos="4253"/>
          <w:tab w:val="left" w:pos="4395"/>
        </w:tabs>
        <w:ind w:right="-143"/>
        <w:jc w:val="center"/>
        <w:rPr>
          <w:lang w:val="lt-LT"/>
        </w:rPr>
      </w:pPr>
      <w:r w:rsidRPr="00DC1F0A">
        <w:rPr>
          <w:lang w:val="lt-LT"/>
        </w:rPr>
        <w:fldChar w:fldCharType="end"/>
      </w:r>
      <w:r w:rsidR="00197D97" w:rsidRPr="00126B55">
        <w:rPr>
          <w:noProof/>
          <w:lang w:val="lt-LT" w:eastAsia="lt-LT"/>
        </w:rPr>
        <w:drawing>
          <wp:inline distT="0" distB="0" distL="0" distR="0" wp14:anchorId="7D841F91" wp14:editId="50BBF7F5">
            <wp:extent cx="685800" cy="685800"/>
            <wp:effectExtent l="0" t="0" r="0" b="0"/>
            <wp:docPr id="4" name="Paveikslėlis 1" descr="Aprašas: http://kontora.vlk.lt/K2K_FILES/2009-07/103327449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http://kontora.vlk.lt/K2K_FILES/2009-07/1033274496_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197D97" w:rsidRPr="00126B55">
        <w:rPr>
          <w:lang w:val="lt-LT"/>
        </w:rPr>
        <w:br w:type="textWrapping" w:clear="all"/>
      </w:r>
    </w:p>
    <w:p w14:paraId="1FBE8B26" w14:textId="77777777" w:rsidR="00197D97" w:rsidRPr="00126B55" w:rsidRDefault="00197D97" w:rsidP="00197D97">
      <w:pPr>
        <w:spacing w:line="360" w:lineRule="auto"/>
        <w:rPr>
          <w:noProof/>
          <w:lang w:val="lt-LT" w:eastAsia="lt-LT"/>
        </w:rPr>
      </w:pPr>
    </w:p>
    <w:p w14:paraId="6BECEF98" w14:textId="77777777" w:rsidR="00197D97" w:rsidRPr="00126B55" w:rsidRDefault="00197D97" w:rsidP="00197D97">
      <w:pPr>
        <w:jc w:val="center"/>
        <w:rPr>
          <w:b/>
          <w:sz w:val="28"/>
          <w:szCs w:val="28"/>
          <w:lang w:val="lt-LT"/>
        </w:rPr>
      </w:pPr>
      <w:r w:rsidRPr="00126B55">
        <w:rPr>
          <w:b/>
          <w:sz w:val="28"/>
          <w:szCs w:val="28"/>
          <w:lang w:val="lt-LT"/>
        </w:rPr>
        <w:t>VALSTYBINĖ LIGONIŲ KASA</w:t>
      </w:r>
    </w:p>
    <w:p w14:paraId="7BB07C4C" w14:textId="77777777" w:rsidR="00197D97" w:rsidRPr="00126B55" w:rsidRDefault="00197D97" w:rsidP="00197D97">
      <w:pPr>
        <w:jc w:val="center"/>
        <w:rPr>
          <w:b/>
          <w:sz w:val="28"/>
          <w:szCs w:val="28"/>
          <w:lang w:val="lt-LT"/>
        </w:rPr>
      </w:pPr>
      <w:r w:rsidRPr="00126B55">
        <w:rPr>
          <w:b/>
          <w:sz w:val="28"/>
          <w:szCs w:val="28"/>
          <w:lang w:val="lt-LT"/>
        </w:rPr>
        <w:t>PRIE SVEIKATOS APSAUGOS MINISTERIJOS</w:t>
      </w:r>
    </w:p>
    <w:p w14:paraId="1BE7718B" w14:textId="77777777" w:rsidR="00197D97" w:rsidRDefault="00197D97" w:rsidP="00DC1F0A">
      <w:pPr>
        <w:spacing w:line="271" w:lineRule="auto"/>
        <w:jc w:val="center"/>
        <w:rPr>
          <w:lang w:val="lt-LT"/>
        </w:rPr>
      </w:pPr>
    </w:p>
    <w:p w14:paraId="3D6B267C" w14:textId="77777777" w:rsidR="00197D97" w:rsidRDefault="00197D97" w:rsidP="00DC1F0A">
      <w:pPr>
        <w:spacing w:line="271" w:lineRule="auto"/>
        <w:jc w:val="center"/>
        <w:rPr>
          <w:lang w:val="lt-LT"/>
        </w:rPr>
      </w:pPr>
    </w:p>
    <w:p w14:paraId="073B5E60" w14:textId="77777777" w:rsidR="00197D97" w:rsidRDefault="00197D97" w:rsidP="00DC1F0A">
      <w:pPr>
        <w:spacing w:line="271" w:lineRule="auto"/>
        <w:jc w:val="center"/>
        <w:rPr>
          <w:lang w:val="lt-LT"/>
        </w:rPr>
      </w:pPr>
    </w:p>
    <w:p w14:paraId="0FE4EBB2" w14:textId="65632431" w:rsidR="00DC1F0A" w:rsidRPr="00DC1F0A" w:rsidRDefault="00DC1F0A" w:rsidP="00DC1F0A">
      <w:pPr>
        <w:spacing w:line="271" w:lineRule="auto"/>
        <w:jc w:val="center"/>
        <w:rPr>
          <w:b/>
          <w:lang w:val="lt-LT"/>
        </w:rPr>
      </w:pPr>
      <w:r w:rsidRPr="00DC1F0A">
        <w:rPr>
          <w:b/>
          <w:lang w:val="lt-LT"/>
        </w:rPr>
        <w:t>A I Š K I N A M A S I S  R A Š T A S</w:t>
      </w:r>
    </w:p>
    <w:p w14:paraId="5C32C7E8" w14:textId="77777777" w:rsidR="00DC1F0A" w:rsidRPr="00DC1F0A" w:rsidRDefault="00DC1F0A" w:rsidP="00DC1F0A">
      <w:pPr>
        <w:spacing w:line="271" w:lineRule="auto"/>
        <w:jc w:val="center"/>
        <w:rPr>
          <w:u w:val="single"/>
          <w:lang w:val="lt-LT"/>
        </w:rPr>
      </w:pPr>
    </w:p>
    <w:p w14:paraId="232BEA9F" w14:textId="77777777" w:rsidR="00DC1F0A" w:rsidRPr="00DC1F0A" w:rsidRDefault="00DC1F0A" w:rsidP="00DC1F0A">
      <w:pPr>
        <w:spacing w:line="271" w:lineRule="auto"/>
        <w:jc w:val="center"/>
        <w:rPr>
          <w:lang w:val="lt-LT"/>
        </w:rPr>
      </w:pPr>
      <w:r w:rsidRPr="00DC1F0A">
        <w:rPr>
          <w:lang w:val="lt-LT"/>
        </w:rPr>
        <w:t>2025 m. rugpjūčio     d.  Nr.</w:t>
      </w:r>
    </w:p>
    <w:p w14:paraId="66D49958" w14:textId="77777777" w:rsidR="00DC1F0A" w:rsidRPr="00DC1F0A" w:rsidRDefault="00DC1F0A" w:rsidP="00DC1F0A">
      <w:pPr>
        <w:autoSpaceDE w:val="0"/>
        <w:autoSpaceDN w:val="0"/>
        <w:adjustRightInd w:val="0"/>
        <w:spacing w:line="271" w:lineRule="auto"/>
        <w:rPr>
          <w:lang w:val="lt-LT"/>
        </w:rPr>
      </w:pPr>
    </w:p>
    <w:p w14:paraId="050BBF08" w14:textId="77777777" w:rsidR="00DC1F0A" w:rsidRPr="00DC1F0A" w:rsidRDefault="00DC1F0A" w:rsidP="00DC1F0A">
      <w:pPr>
        <w:autoSpaceDE w:val="0"/>
        <w:autoSpaceDN w:val="0"/>
        <w:adjustRightInd w:val="0"/>
        <w:spacing w:line="271" w:lineRule="auto"/>
        <w:rPr>
          <w:lang w:val="lt-LT"/>
        </w:rPr>
      </w:pPr>
    </w:p>
    <w:p w14:paraId="2EAC4543" w14:textId="77777777" w:rsidR="00DC1F0A" w:rsidRPr="00DC1F0A" w:rsidRDefault="00DC1F0A" w:rsidP="00DC1F0A">
      <w:pPr>
        <w:pStyle w:val="Antrat1"/>
        <w:tabs>
          <w:tab w:val="center" w:pos="4819"/>
          <w:tab w:val="left" w:pos="8100"/>
        </w:tabs>
        <w:spacing w:line="271" w:lineRule="auto"/>
        <w:jc w:val="center"/>
        <w:rPr>
          <w:bCs w:val="0"/>
        </w:rPr>
      </w:pPr>
      <w:r w:rsidRPr="00DC1F0A">
        <w:t xml:space="preserve">I. </w:t>
      </w:r>
      <w:r w:rsidRPr="00DC1F0A">
        <w:rPr>
          <w:bCs w:val="0"/>
        </w:rPr>
        <w:t>BENDROJI DALIS</w:t>
      </w:r>
    </w:p>
    <w:p w14:paraId="21E9ED63" w14:textId="77777777" w:rsidR="00DC1F0A" w:rsidRPr="00DC1F0A" w:rsidRDefault="00DC1F0A" w:rsidP="00DC1F0A">
      <w:pPr>
        <w:spacing w:line="271" w:lineRule="auto"/>
        <w:jc w:val="center"/>
        <w:rPr>
          <w:lang w:val="lt-LT"/>
        </w:rPr>
      </w:pPr>
    </w:p>
    <w:p w14:paraId="2644C4D6" w14:textId="77777777" w:rsidR="00DC1F0A" w:rsidRPr="00DC1F0A" w:rsidRDefault="00DC1F0A" w:rsidP="00DC1F0A">
      <w:pPr>
        <w:spacing w:line="271" w:lineRule="auto"/>
        <w:jc w:val="center"/>
        <w:rPr>
          <w:b/>
          <w:lang w:val="lt-LT"/>
        </w:rPr>
      </w:pPr>
      <w:r w:rsidRPr="00DC1F0A">
        <w:rPr>
          <w:b/>
          <w:lang w:val="lt-LT"/>
        </w:rPr>
        <w:t>1. Bendroji informacija</w:t>
      </w:r>
    </w:p>
    <w:p w14:paraId="373FFF5D" w14:textId="77777777" w:rsidR="00DC1F0A" w:rsidRPr="00DC1F0A" w:rsidRDefault="00DC1F0A" w:rsidP="00DC1F0A">
      <w:pPr>
        <w:spacing w:line="271" w:lineRule="auto"/>
        <w:jc w:val="center"/>
        <w:rPr>
          <w:b/>
          <w:lang w:val="lt-LT"/>
        </w:rPr>
      </w:pPr>
    </w:p>
    <w:p w14:paraId="2D34606A" w14:textId="77777777" w:rsidR="00DC1F0A" w:rsidRPr="00DC1F0A" w:rsidRDefault="00DC1F0A" w:rsidP="00DC1F0A">
      <w:pPr>
        <w:pStyle w:val="Pagrindiniotekstotrauka"/>
        <w:spacing w:line="271" w:lineRule="auto"/>
        <w:ind w:firstLine="709"/>
      </w:pPr>
      <w:r w:rsidRPr="00DC1F0A">
        <w:t>Lietuvos Respublikos sveikatos apsaugos ministerijos ir Valstybinės ligonių kasos prie SAM įsakymu Nr. V-1190/1K-335 „Dėl Vilniaus TLK, Kauno TLK, Klaipėdos TLK, Šiaulių TLK ir Panevėžio TLK reorganizavimo ir reorganizavimo sąlygų aprašo patvirtinimo“ nuo 2025 m. liepos 1 d. biudžetinės įstaigos Vilniaus teritorinė ligonių kasa (juridinio asmens kodas – 188783796), Kauno teritorinė ligonių kasa (juridinio asmens kodas – 188783839), Klaipėdos teritorinė ligonių kasa (juridinio asmens kodas – 188783981), Šiaulių teritorinė ligonių kasa (juridinio asmens kodas – 188784026) ir Panevėžio teritorinė ligonių kasa (juridinio asmens kodas – 188784179) yra reorganizuojamos jungimo būdu – prijungiant jas prie biudžetinės įstaigos Valstybinės ligonių kasos prie SAM (juridinio asmens kodas – 191351679). Po reorganizacijos visos prijungiamų įstaigų teisės ir pareigos pereina Valstybinei ligonių kasai prie SAM.</w:t>
      </w:r>
    </w:p>
    <w:p w14:paraId="4D637CE0" w14:textId="77777777" w:rsidR="00DC1F0A" w:rsidRPr="00DC1F0A" w:rsidRDefault="00DC1F0A" w:rsidP="00DC1F0A">
      <w:pPr>
        <w:pStyle w:val="Pagrindiniotekstotrauka"/>
        <w:spacing w:line="271" w:lineRule="auto"/>
        <w:ind w:firstLine="709"/>
      </w:pPr>
      <w:r w:rsidRPr="00DC1F0A">
        <w:t xml:space="preserve">Vilniaus teritorinė ligonių kasa (toliau – Vilniaus TLK), įm. k. 188783796, valstybės biudžetinė įstaiga, įregistruota valstybės įmonės Registrų centro Vilniaus filialo Juridinių asmenų registre 2003 m. sausio 2 d., registro Nr. 019961. </w:t>
      </w:r>
    </w:p>
    <w:p w14:paraId="7CBA8A51" w14:textId="77777777" w:rsidR="00DC1F0A" w:rsidRPr="00DC1F0A" w:rsidRDefault="00DC1F0A" w:rsidP="00DC1F0A">
      <w:pPr>
        <w:spacing w:line="271" w:lineRule="auto"/>
        <w:ind w:firstLine="709"/>
        <w:jc w:val="both"/>
        <w:rPr>
          <w:lang w:val="lt-LT"/>
        </w:rPr>
      </w:pPr>
      <w:r w:rsidRPr="00DC1F0A">
        <w:rPr>
          <w:lang w:val="lt-LT"/>
        </w:rPr>
        <w:t xml:space="preserve">Vilniaus TLK yra viešasis juridinis asmuo, turintis antspaudą su Lietuvos valstybės herbu ir savo pavadinimu bei banko sąskaitas. Vilniaus TLK turi sąskaitų banke ,,Swedbank“, AB. </w:t>
      </w:r>
    </w:p>
    <w:p w14:paraId="1B5949AD" w14:textId="77777777" w:rsidR="00DC1F0A" w:rsidRPr="00DC1F0A" w:rsidRDefault="00DC1F0A" w:rsidP="00DC1F0A">
      <w:pPr>
        <w:tabs>
          <w:tab w:val="left" w:pos="709"/>
        </w:tabs>
        <w:spacing w:line="271" w:lineRule="auto"/>
        <w:jc w:val="both"/>
        <w:rPr>
          <w:lang w:val="lt-LT"/>
        </w:rPr>
      </w:pPr>
      <w:r w:rsidRPr="00DC1F0A">
        <w:rPr>
          <w:lang w:val="lt-LT"/>
        </w:rPr>
        <w:tab/>
        <w:t>Vilniaus TLK adresas: Ž. Liauksmino g. 6, Vilnius. Vilniaus TLK turi darbo vietų Alytuje, buveinės adresas: Naujoji g. 48, Alytus, bei Vilniaus ir Alytaus veiklos zonos rajonų centruose.</w:t>
      </w:r>
    </w:p>
    <w:p w14:paraId="362317D6" w14:textId="77777777" w:rsidR="003E124C" w:rsidRDefault="00DC1F0A" w:rsidP="00DC1F0A">
      <w:pPr>
        <w:tabs>
          <w:tab w:val="left" w:pos="1276"/>
        </w:tabs>
        <w:spacing w:line="271" w:lineRule="auto"/>
        <w:ind w:firstLine="709"/>
        <w:jc w:val="both"/>
        <w:rPr>
          <w:lang w:val="lt-LT"/>
        </w:rPr>
        <w:sectPr w:rsidR="003E124C" w:rsidSect="00910D43">
          <w:pgSz w:w="11906" w:h="16838"/>
          <w:pgMar w:top="1134" w:right="851" w:bottom="1134" w:left="1701" w:header="567" w:footer="567" w:gutter="0"/>
          <w:cols w:space="1296"/>
          <w:titlePg/>
          <w:docGrid w:linePitch="360"/>
        </w:sectPr>
      </w:pPr>
      <w:r w:rsidRPr="00DC1F0A">
        <w:rPr>
          <w:lang w:val="lt-LT"/>
        </w:rPr>
        <w:t>Vilniaus TLK steigėjas – Valstybinė ligonių kasa prie Sveikatos apsaugos ministerijos (toliau – Valstybinė ligonių kasa prie SAM). Už savo veiklą Vilniaus TLK atskaitinga Valstybinei ligonių kasai prie SAM.</w:t>
      </w:r>
    </w:p>
    <w:p w14:paraId="4B6C3C40" w14:textId="77777777" w:rsidR="00DC1F0A" w:rsidRPr="00DC1F0A" w:rsidRDefault="00DC1F0A" w:rsidP="00DC1F0A">
      <w:pPr>
        <w:tabs>
          <w:tab w:val="left" w:pos="1276"/>
        </w:tabs>
        <w:spacing w:line="271" w:lineRule="auto"/>
        <w:ind w:firstLine="709"/>
        <w:jc w:val="both"/>
        <w:rPr>
          <w:lang w:val="lt-LT"/>
        </w:rPr>
      </w:pPr>
    </w:p>
    <w:p w14:paraId="12504B41" w14:textId="39E0E23B" w:rsidR="00003955" w:rsidRDefault="00003955">
      <w:pPr>
        <w:rPr>
          <w:b/>
          <w:lang w:val="lt-LT"/>
        </w:rPr>
      </w:pPr>
    </w:p>
    <w:p w14:paraId="553A1A5A" w14:textId="77777777" w:rsidR="00DC1F0A" w:rsidRPr="00DC1F0A" w:rsidRDefault="00DC1F0A" w:rsidP="00DC1F0A">
      <w:pPr>
        <w:spacing w:line="271" w:lineRule="auto"/>
        <w:ind w:firstLine="709"/>
        <w:jc w:val="both"/>
        <w:rPr>
          <w:b/>
          <w:lang w:val="lt-LT"/>
        </w:rPr>
      </w:pPr>
    </w:p>
    <w:p w14:paraId="2D63B496" w14:textId="77777777" w:rsidR="00DC1F0A" w:rsidRPr="00DC1F0A" w:rsidRDefault="00DC1F0A" w:rsidP="00DC1F0A">
      <w:pPr>
        <w:spacing w:line="271" w:lineRule="auto"/>
        <w:jc w:val="center"/>
        <w:rPr>
          <w:b/>
          <w:lang w:val="lt-LT"/>
        </w:rPr>
      </w:pPr>
      <w:bookmarkStart w:id="1" w:name="_Hlk206500154"/>
      <w:r w:rsidRPr="00DC1F0A">
        <w:rPr>
          <w:b/>
          <w:lang w:val="lt-LT"/>
        </w:rPr>
        <w:t>2. Veikla</w:t>
      </w:r>
    </w:p>
    <w:p w14:paraId="6513AC44" w14:textId="77777777" w:rsidR="00DC1F0A" w:rsidRPr="00DC1F0A" w:rsidRDefault="00DC1F0A" w:rsidP="00DC1F0A">
      <w:pPr>
        <w:pStyle w:val="Pagrindiniotekstotrauka"/>
        <w:spacing w:line="271" w:lineRule="auto"/>
      </w:pPr>
    </w:p>
    <w:p w14:paraId="3EC49B5F" w14:textId="77777777" w:rsidR="00DC1F0A" w:rsidRPr="00DC1F0A" w:rsidRDefault="00DC1F0A" w:rsidP="00DC1F0A">
      <w:pPr>
        <w:pStyle w:val="Pagrindiniotekstotrauka"/>
        <w:spacing w:line="271" w:lineRule="auto"/>
      </w:pPr>
      <w:r w:rsidRPr="00DC1F0A">
        <w:t>Vilniaus TLK yra valstybės institucija, kurios veiklos tikslas yra, disponuojant jai perduota Privalomojo sveikatos draudimo fondo (toliau – PSDF) lėšų dalimi, garantuoti privalomuoju sveikatos draudimu apdraustiems asmenims sveikatos priežiūros paslaugų teikimą ir jiems suteiktų paslaugų apmokėjimą.</w:t>
      </w:r>
    </w:p>
    <w:p w14:paraId="17897038" w14:textId="77777777" w:rsidR="00DC1F0A" w:rsidRPr="00DC1F0A" w:rsidRDefault="00DC1F0A" w:rsidP="00DC1F0A">
      <w:pPr>
        <w:autoSpaceDE w:val="0"/>
        <w:autoSpaceDN w:val="0"/>
        <w:adjustRightInd w:val="0"/>
        <w:spacing w:line="271" w:lineRule="auto"/>
        <w:ind w:firstLine="720"/>
        <w:jc w:val="both"/>
        <w:rPr>
          <w:lang w:val="lt-LT"/>
        </w:rPr>
      </w:pPr>
      <w:r w:rsidRPr="00DC1F0A">
        <w:rPr>
          <w:lang w:val="lt-LT"/>
        </w:rPr>
        <w:t xml:space="preserve">Vilniaus TLK savo veikloje vadovaujasi Lietuvos Respublikos Konstitucija, įstatymais, kitais Lietuvos Respublikos Seimo priimtais teisės aktais, Lietuvos Respublikos Vyriausybės nutarimais, Lietuvos Respublikos sveikatos apsaugos ministerijos ir Valstybinės ligonių kasos prie SAM įsakymais, kitais teisės aktais, taip pat Valstybinės ligonių kasos prie SAM direktoriaus patvirtintais Vilniaus TLK nuostatais. </w:t>
      </w:r>
    </w:p>
    <w:p w14:paraId="0EA2CC9E" w14:textId="77777777" w:rsidR="00DC1F0A" w:rsidRPr="00DC1F0A" w:rsidRDefault="00DC1F0A" w:rsidP="00DC1F0A">
      <w:pPr>
        <w:autoSpaceDE w:val="0"/>
        <w:autoSpaceDN w:val="0"/>
        <w:adjustRightInd w:val="0"/>
        <w:spacing w:line="271" w:lineRule="auto"/>
        <w:ind w:firstLine="720"/>
        <w:rPr>
          <w:lang w:val="lt-LT"/>
        </w:rPr>
      </w:pPr>
      <w:r w:rsidRPr="00DC1F0A">
        <w:rPr>
          <w:lang w:val="lt-LT"/>
        </w:rPr>
        <w:t xml:space="preserve">Vilniaus TLK veikla finansuojama iš PSDF biudžeto. </w:t>
      </w:r>
    </w:p>
    <w:p w14:paraId="16908CB0" w14:textId="77777777" w:rsidR="00DC1F0A" w:rsidRPr="00DC1F0A" w:rsidRDefault="00DC1F0A" w:rsidP="00DC1F0A">
      <w:pPr>
        <w:autoSpaceDE w:val="0"/>
        <w:autoSpaceDN w:val="0"/>
        <w:adjustRightInd w:val="0"/>
        <w:spacing w:line="271" w:lineRule="auto"/>
        <w:ind w:firstLine="720"/>
        <w:rPr>
          <w:lang w:val="lt-LT"/>
        </w:rPr>
      </w:pPr>
      <w:r w:rsidRPr="00DC1F0A">
        <w:rPr>
          <w:lang w:val="lt-LT"/>
        </w:rPr>
        <w:t xml:space="preserve">Pagal atliekamas funkcijas Vilniaus TLK veiklos segmentas – sveikatos apsauga. </w:t>
      </w:r>
    </w:p>
    <w:p w14:paraId="4271F3C2" w14:textId="77777777" w:rsidR="00DC1F0A" w:rsidRPr="00DC1F0A" w:rsidRDefault="00DC1F0A" w:rsidP="00DC1F0A">
      <w:pPr>
        <w:autoSpaceDE w:val="0"/>
        <w:autoSpaceDN w:val="0"/>
        <w:adjustRightInd w:val="0"/>
        <w:spacing w:line="271" w:lineRule="auto"/>
        <w:ind w:firstLine="720"/>
        <w:rPr>
          <w:lang w:val="lt-LT"/>
        </w:rPr>
      </w:pPr>
      <w:r w:rsidRPr="00DC1F0A">
        <w:rPr>
          <w:lang w:val="lt-LT"/>
        </w:rPr>
        <w:t>Finansiniai metai prasideda sausio 1 dieną, baigiasi gruodžio 31 dieną. Dėl reorganizacijos 2025 m. finansiniai metai prasideda sausio 1 d., baigiasi birželio 30 d.</w:t>
      </w:r>
    </w:p>
    <w:p w14:paraId="28A13FAE" w14:textId="77777777" w:rsidR="00DC1F0A" w:rsidRPr="00DC1F0A" w:rsidRDefault="00DC1F0A" w:rsidP="00DC1F0A">
      <w:pPr>
        <w:autoSpaceDE w:val="0"/>
        <w:autoSpaceDN w:val="0"/>
        <w:adjustRightInd w:val="0"/>
        <w:spacing w:line="271" w:lineRule="auto"/>
        <w:ind w:firstLine="709"/>
        <w:rPr>
          <w:lang w:val="lt-LT"/>
        </w:rPr>
      </w:pPr>
    </w:p>
    <w:p w14:paraId="4D14C6C2" w14:textId="77777777" w:rsidR="00DC1F0A" w:rsidRPr="00DC1F0A" w:rsidRDefault="00DC1F0A" w:rsidP="00DC1F0A">
      <w:pPr>
        <w:pStyle w:val="Temosantrat30"/>
        <w:keepNext/>
        <w:keepLines/>
        <w:spacing w:before="0" w:line="271" w:lineRule="auto"/>
        <w:jc w:val="center"/>
        <w:rPr>
          <w:rFonts w:ascii="Times New Roman" w:hAnsi="Times New Roman"/>
          <w:b/>
          <w:sz w:val="24"/>
          <w:szCs w:val="24"/>
        </w:rPr>
      </w:pPr>
      <w:r w:rsidRPr="00DC1F0A">
        <w:rPr>
          <w:rFonts w:ascii="Times New Roman" w:hAnsi="Times New Roman"/>
          <w:b/>
          <w:sz w:val="24"/>
          <w:szCs w:val="24"/>
        </w:rPr>
        <w:t>3. Informacija apie filialus ir atstovybes</w:t>
      </w:r>
    </w:p>
    <w:p w14:paraId="3119E46F" w14:textId="77777777" w:rsidR="00DC1F0A" w:rsidRPr="00DC1F0A" w:rsidRDefault="00DC1F0A" w:rsidP="00DC1F0A">
      <w:pPr>
        <w:pStyle w:val="Pagrindinistekstas1"/>
        <w:shd w:val="clear" w:color="auto" w:fill="auto"/>
        <w:spacing w:before="0" w:line="271" w:lineRule="auto"/>
        <w:ind w:firstLine="851"/>
        <w:jc w:val="both"/>
        <w:rPr>
          <w:rFonts w:ascii="Times New Roman" w:hAnsi="Times New Roman"/>
          <w:sz w:val="24"/>
          <w:szCs w:val="24"/>
        </w:rPr>
      </w:pPr>
    </w:p>
    <w:p w14:paraId="495D35A3" w14:textId="77777777" w:rsidR="00DC1F0A" w:rsidRPr="00DC1F0A" w:rsidRDefault="00DC1F0A" w:rsidP="00DC1F0A">
      <w:pPr>
        <w:pStyle w:val="Pagrindinistekstas1"/>
        <w:spacing w:before="0" w:line="271" w:lineRule="auto"/>
        <w:ind w:firstLine="851"/>
        <w:jc w:val="both"/>
        <w:rPr>
          <w:rFonts w:ascii="Times New Roman" w:hAnsi="Times New Roman"/>
          <w:sz w:val="24"/>
          <w:szCs w:val="24"/>
        </w:rPr>
      </w:pPr>
      <w:r w:rsidRPr="00DC1F0A">
        <w:rPr>
          <w:rFonts w:ascii="Times New Roman" w:hAnsi="Times New Roman"/>
          <w:sz w:val="24"/>
          <w:szCs w:val="24"/>
        </w:rPr>
        <w:t>Vilniaus TLK filialų ir atstovybių neturi.</w:t>
      </w:r>
    </w:p>
    <w:p w14:paraId="17DF9AB7" w14:textId="77777777" w:rsidR="00DC1F0A" w:rsidRPr="00DC1F0A" w:rsidRDefault="00DC1F0A" w:rsidP="00DC1F0A">
      <w:pPr>
        <w:pStyle w:val="Pagrindinistekstas1"/>
        <w:spacing w:before="0" w:line="271" w:lineRule="auto"/>
        <w:rPr>
          <w:rStyle w:val="PagrindinistekstasPusjuodis"/>
          <w:rFonts w:eastAsiaTheme="minorHAnsi"/>
          <w:sz w:val="24"/>
          <w:szCs w:val="24"/>
        </w:rPr>
      </w:pPr>
    </w:p>
    <w:p w14:paraId="783F128D" w14:textId="77777777" w:rsidR="00DC1F0A" w:rsidRPr="00DC1F0A" w:rsidRDefault="00DC1F0A" w:rsidP="00DC1F0A">
      <w:pPr>
        <w:pStyle w:val="Pagrindinistekstas1"/>
        <w:spacing w:before="0" w:line="271" w:lineRule="auto"/>
        <w:ind w:firstLine="851"/>
        <w:rPr>
          <w:rStyle w:val="PagrindinistekstasPusjuodis"/>
          <w:rFonts w:eastAsiaTheme="minorHAnsi"/>
          <w:sz w:val="24"/>
          <w:szCs w:val="24"/>
        </w:rPr>
      </w:pPr>
      <w:r w:rsidRPr="00DC1F0A">
        <w:rPr>
          <w:rStyle w:val="PagrindinistekstasPusjuodis"/>
          <w:rFonts w:eastAsiaTheme="minorHAnsi"/>
          <w:sz w:val="24"/>
          <w:szCs w:val="24"/>
        </w:rPr>
        <w:t>4. Informacija apie personalą</w:t>
      </w:r>
    </w:p>
    <w:p w14:paraId="26B7B4A5" w14:textId="77777777" w:rsidR="00DC1F0A" w:rsidRPr="00DC1F0A" w:rsidRDefault="00DC1F0A" w:rsidP="00DC1F0A">
      <w:pPr>
        <w:pStyle w:val="Pagrindiniotekstotrauka"/>
        <w:spacing w:line="271" w:lineRule="auto"/>
        <w:ind w:firstLine="851"/>
      </w:pPr>
      <w:r w:rsidRPr="00DC1F0A">
        <w:rPr>
          <w:rStyle w:val="PagrindinistekstasPusjuodis"/>
        </w:rPr>
        <w:t xml:space="preserve"> </w:t>
      </w:r>
    </w:p>
    <w:p w14:paraId="7099D682" w14:textId="77777777" w:rsidR="00DC1F0A" w:rsidRPr="00822F6D" w:rsidRDefault="00DC1F0A" w:rsidP="00DC1F0A">
      <w:pPr>
        <w:pStyle w:val="Pagrindiniotekstotrauka"/>
        <w:spacing w:line="271" w:lineRule="auto"/>
        <w:ind w:firstLine="851"/>
        <w:rPr>
          <w:rStyle w:val="PagrindinistekstasPusjuodis"/>
          <w:b w:val="0"/>
          <w:bCs w:val="0"/>
        </w:rPr>
      </w:pPr>
      <w:r w:rsidRPr="00822F6D">
        <w:rPr>
          <w:rStyle w:val="PagrindinistekstasPusjuodis"/>
          <w:b w:val="0"/>
          <w:bCs w:val="0"/>
        </w:rPr>
        <w:t>Vidutinis darbuotojų skaičius 2025 metais buvo 80.</w:t>
      </w:r>
    </w:p>
    <w:p w14:paraId="58C73EBF" w14:textId="77777777" w:rsidR="00DC1F0A" w:rsidRPr="00DC1F0A" w:rsidRDefault="00DC1F0A" w:rsidP="00DC1F0A">
      <w:pPr>
        <w:pStyle w:val="Pagrindiniotekstotrauka"/>
        <w:spacing w:line="271" w:lineRule="auto"/>
        <w:ind w:firstLine="851"/>
        <w:rPr>
          <w:rStyle w:val="PagrindinistekstasPusjuodis"/>
        </w:rPr>
      </w:pPr>
    </w:p>
    <w:tbl>
      <w:tblPr>
        <w:tblW w:w="0" w:type="auto"/>
        <w:tblInd w:w="-5" w:type="dxa"/>
        <w:tblLayout w:type="fixed"/>
        <w:tblCellMar>
          <w:left w:w="10" w:type="dxa"/>
          <w:right w:w="10" w:type="dxa"/>
        </w:tblCellMar>
        <w:tblLook w:val="04A0" w:firstRow="1" w:lastRow="0" w:firstColumn="1" w:lastColumn="0" w:noHBand="0" w:noVBand="1"/>
      </w:tblPr>
      <w:tblGrid>
        <w:gridCol w:w="3261"/>
        <w:gridCol w:w="1701"/>
        <w:gridCol w:w="1560"/>
        <w:gridCol w:w="1395"/>
        <w:gridCol w:w="15"/>
        <w:gridCol w:w="7"/>
        <w:gridCol w:w="1560"/>
      </w:tblGrid>
      <w:tr w:rsidR="00DC1F0A" w:rsidRPr="00DC1F0A" w14:paraId="550F8ED9" w14:textId="77777777" w:rsidTr="00D846C0">
        <w:trPr>
          <w:trHeight w:val="259"/>
        </w:trPr>
        <w:tc>
          <w:tcPr>
            <w:tcW w:w="3261" w:type="dxa"/>
            <w:tcBorders>
              <w:top w:val="single" w:sz="4" w:space="0" w:color="auto"/>
              <w:left w:val="single" w:sz="4" w:space="0" w:color="auto"/>
              <w:right w:val="single" w:sz="4" w:space="0" w:color="auto"/>
            </w:tcBorders>
            <w:shd w:val="clear" w:color="auto" w:fill="FFFFFF"/>
          </w:tcPr>
          <w:p w14:paraId="6EBF1999" w14:textId="77777777" w:rsidR="00DC1F0A" w:rsidRPr="00DC1F0A" w:rsidRDefault="00DC1F0A" w:rsidP="00DC1F0A">
            <w:pPr>
              <w:spacing w:line="271" w:lineRule="auto"/>
              <w:rPr>
                <w:sz w:val="18"/>
                <w:szCs w:val="18"/>
                <w:lang w:val="lt-LT"/>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FFFFFF"/>
          </w:tcPr>
          <w:p w14:paraId="3445F838" w14:textId="77777777" w:rsidR="00DC1F0A" w:rsidRPr="00DC1F0A" w:rsidRDefault="00DC1F0A" w:rsidP="00DC1F0A">
            <w:pPr>
              <w:pStyle w:val="Pagrindinistekstas100"/>
              <w:shd w:val="clear" w:color="auto" w:fill="auto"/>
              <w:spacing w:line="271" w:lineRule="auto"/>
              <w:jc w:val="center"/>
              <w:rPr>
                <w:rFonts w:ascii="Times New Roman" w:hAnsi="Times New Roman"/>
              </w:rPr>
            </w:pPr>
            <w:r w:rsidRPr="00DC1F0A">
              <w:rPr>
                <w:rFonts w:ascii="Times New Roman" w:hAnsi="Times New Roman"/>
              </w:rPr>
              <w:t>2025 m. birželio 30 d.</w:t>
            </w:r>
          </w:p>
        </w:tc>
        <w:tc>
          <w:tcPr>
            <w:tcW w:w="2977" w:type="dxa"/>
            <w:gridSpan w:val="4"/>
            <w:tcBorders>
              <w:top w:val="single" w:sz="4" w:space="0" w:color="auto"/>
              <w:left w:val="single" w:sz="4" w:space="0" w:color="auto"/>
              <w:bottom w:val="single" w:sz="4" w:space="0" w:color="auto"/>
              <w:right w:val="single" w:sz="4" w:space="0" w:color="auto"/>
            </w:tcBorders>
            <w:shd w:val="clear" w:color="auto" w:fill="FFFFFF"/>
          </w:tcPr>
          <w:p w14:paraId="7B505D13" w14:textId="77777777" w:rsidR="00DC1F0A" w:rsidRPr="00DC1F0A" w:rsidRDefault="00DC1F0A" w:rsidP="00DC1F0A">
            <w:pPr>
              <w:pStyle w:val="Pagrindinistekstas100"/>
              <w:shd w:val="clear" w:color="auto" w:fill="auto"/>
              <w:spacing w:line="271" w:lineRule="auto"/>
              <w:jc w:val="center"/>
              <w:rPr>
                <w:rFonts w:ascii="Times New Roman" w:hAnsi="Times New Roman"/>
              </w:rPr>
            </w:pPr>
            <w:r w:rsidRPr="00DC1F0A">
              <w:rPr>
                <w:rFonts w:ascii="Times New Roman" w:hAnsi="Times New Roman"/>
              </w:rPr>
              <w:t>2024 m. gruodžio 31 d.</w:t>
            </w:r>
          </w:p>
        </w:tc>
      </w:tr>
      <w:tr w:rsidR="00DC1F0A" w:rsidRPr="00DC1F0A" w14:paraId="5954D4E4" w14:textId="77777777" w:rsidTr="00D846C0">
        <w:trPr>
          <w:trHeight w:val="406"/>
        </w:trPr>
        <w:tc>
          <w:tcPr>
            <w:tcW w:w="3261" w:type="dxa"/>
            <w:tcBorders>
              <w:left w:val="single" w:sz="4" w:space="0" w:color="auto"/>
              <w:bottom w:val="single" w:sz="4" w:space="0" w:color="auto"/>
              <w:right w:val="single" w:sz="4" w:space="0" w:color="auto"/>
            </w:tcBorders>
            <w:shd w:val="clear" w:color="auto" w:fill="FFFFFF"/>
          </w:tcPr>
          <w:p w14:paraId="50E7F8DE" w14:textId="77777777" w:rsidR="00DC1F0A" w:rsidRPr="00DC1F0A" w:rsidRDefault="00DC1F0A" w:rsidP="00DC1F0A">
            <w:pPr>
              <w:pStyle w:val="Pagrindinistekstas100"/>
              <w:shd w:val="clear" w:color="auto" w:fill="auto"/>
              <w:spacing w:line="271" w:lineRule="auto"/>
              <w:jc w:val="center"/>
              <w:rPr>
                <w:rFonts w:ascii="Times New Roman" w:hAnsi="Times New Roman"/>
              </w:rPr>
            </w:pPr>
            <w:r w:rsidRPr="00DC1F0A">
              <w:rPr>
                <w:rFonts w:ascii="Times New Roman" w:hAnsi="Times New Roman"/>
              </w:rPr>
              <w:t>Darbuotojų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E4334E9" w14:textId="77777777" w:rsidR="00DC1F0A" w:rsidRPr="00DC1F0A" w:rsidRDefault="00DC1F0A" w:rsidP="00DC1F0A">
            <w:pPr>
              <w:pStyle w:val="Pagrindinistekstas100"/>
              <w:shd w:val="clear" w:color="auto" w:fill="auto"/>
              <w:spacing w:line="271" w:lineRule="auto"/>
              <w:jc w:val="center"/>
              <w:rPr>
                <w:rFonts w:ascii="Times New Roman" w:hAnsi="Times New Roman"/>
              </w:rPr>
            </w:pPr>
            <w:r w:rsidRPr="00DC1F0A">
              <w:rPr>
                <w:rFonts w:ascii="Times New Roman" w:hAnsi="Times New Roman"/>
              </w:rPr>
              <w:t>Patvirtinta</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351CDCD" w14:textId="77777777" w:rsidR="00DC1F0A" w:rsidRPr="00DC1F0A" w:rsidRDefault="00DC1F0A" w:rsidP="00DC1F0A">
            <w:pPr>
              <w:pStyle w:val="Pagrindinistekstas100"/>
              <w:shd w:val="clear" w:color="auto" w:fill="auto"/>
              <w:spacing w:line="271" w:lineRule="auto"/>
              <w:jc w:val="center"/>
              <w:rPr>
                <w:rFonts w:ascii="Times New Roman" w:hAnsi="Times New Roman"/>
              </w:rPr>
            </w:pPr>
            <w:r w:rsidRPr="00DC1F0A">
              <w:rPr>
                <w:rFonts w:ascii="Times New Roman" w:hAnsi="Times New Roman"/>
              </w:rPr>
              <w:t>Faktiškai užimta</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14:paraId="1450EE64" w14:textId="77777777" w:rsidR="00DC1F0A" w:rsidRPr="00DC1F0A" w:rsidRDefault="00DC1F0A" w:rsidP="00DC1F0A">
            <w:pPr>
              <w:pStyle w:val="Pagrindinistekstas100"/>
              <w:shd w:val="clear" w:color="auto" w:fill="auto"/>
              <w:spacing w:line="271" w:lineRule="auto"/>
              <w:jc w:val="center"/>
              <w:rPr>
                <w:rFonts w:ascii="Times New Roman" w:hAnsi="Times New Roman"/>
              </w:rPr>
            </w:pPr>
            <w:r w:rsidRPr="00DC1F0A">
              <w:rPr>
                <w:rFonts w:ascii="Times New Roman" w:hAnsi="Times New Roman"/>
              </w:rPr>
              <w:t>Patvirtinta</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FD63FA7" w14:textId="77777777" w:rsidR="00DC1F0A" w:rsidRPr="00DC1F0A" w:rsidRDefault="00DC1F0A" w:rsidP="00DC1F0A">
            <w:pPr>
              <w:pStyle w:val="Pagrindinistekstas100"/>
              <w:shd w:val="clear" w:color="auto" w:fill="auto"/>
              <w:spacing w:line="271" w:lineRule="auto"/>
              <w:jc w:val="center"/>
              <w:rPr>
                <w:rFonts w:ascii="Times New Roman" w:hAnsi="Times New Roman"/>
              </w:rPr>
            </w:pPr>
            <w:r w:rsidRPr="00DC1F0A">
              <w:rPr>
                <w:rFonts w:ascii="Times New Roman" w:hAnsi="Times New Roman"/>
              </w:rPr>
              <w:t>Faktiškai užimta</w:t>
            </w:r>
          </w:p>
        </w:tc>
      </w:tr>
      <w:tr w:rsidR="00DC1F0A" w:rsidRPr="00DC1F0A" w14:paraId="41B226AE" w14:textId="77777777" w:rsidTr="00D846C0">
        <w:trPr>
          <w:trHeight w:val="130"/>
        </w:trPr>
        <w:tc>
          <w:tcPr>
            <w:tcW w:w="3261" w:type="dxa"/>
            <w:tcBorders>
              <w:top w:val="single" w:sz="4" w:space="0" w:color="auto"/>
              <w:left w:val="single" w:sz="4" w:space="0" w:color="auto"/>
              <w:bottom w:val="single" w:sz="4" w:space="0" w:color="auto"/>
              <w:right w:val="single" w:sz="4" w:space="0" w:color="auto"/>
            </w:tcBorders>
            <w:shd w:val="clear" w:color="auto" w:fill="FFFFFF"/>
          </w:tcPr>
          <w:p w14:paraId="267805F9" w14:textId="77777777" w:rsidR="00DC1F0A" w:rsidRPr="00DC1F0A" w:rsidRDefault="00DC1F0A" w:rsidP="00DC1F0A">
            <w:pPr>
              <w:pStyle w:val="Pagrindinistekstas100"/>
              <w:shd w:val="clear" w:color="auto" w:fill="auto"/>
              <w:spacing w:line="271" w:lineRule="auto"/>
              <w:jc w:val="center"/>
              <w:rPr>
                <w:rFonts w:ascii="Times New Roman" w:hAnsi="Times New Roman"/>
              </w:rPr>
            </w:pPr>
            <w:r w:rsidRPr="00DC1F0A">
              <w:rPr>
                <w:rFonts w:ascii="Times New Roman" w:hAnsi="Times New Roman"/>
              </w:rPr>
              <w:t>l</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589DE72" w14:textId="77777777" w:rsidR="00DC1F0A" w:rsidRPr="00DC1F0A" w:rsidRDefault="00DC1F0A" w:rsidP="00DC1F0A">
            <w:pPr>
              <w:pStyle w:val="Pagrindinistekstas140"/>
              <w:shd w:val="clear" w:color="auto" w:fill="auto"/>
              <w:spacing w:line="271" w:lineRule="auto"/>
              <w:jc w:val="center"/>
              <w:rPr>
                <w:rFonts w:ascii="Times New Roman" w:hAnsi="Times New Roman"/>
                <w:sz w:val="18"/>
                <w:szCs w:val="18"/>
              </w:rPr>
            </w:pPr>
            <w:r w:rsidRPr="00DC1F0A">
              <w:rPr>
                <w:rFonts w:ascii="Times New Roman" w:hAnsi="Times New Roman"/>
                <w:sz w:val="18"/>
                <w:szCs w:val="18"/>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527B612" w14:textId="77777777" w:rsidR="00DC1F0A" w:rsidRPr="00DC1F0A" w:rsidRDefault="00DC1F0A" w:rsidP="00DC1F0A">
            <w:pPr>
              <w:pStyle w:val="Pagrindinistekstas140"/>
              <w:shd w:val="clear" w:color="auto" w:fill="auto"/>
              <w:spacing w:line="271" w:lineRule="auto"/>
              <w:jc w:val="center"/>
              <w:rPr>
                <w:rFonts w:ascii="Times New Roman" w:hAnsi="Times New Roman"/>
                <w:sz w:val="18"/>
                <w:szCs w:val="18"/>
              </w:rPr>
            </w:pPr>
            <w:r w:rsidRPr="00DC1F0A">
              <w:rPr>
                <w:rFonts w:ascii="Times New Roman" w:hAnsi="Times New Roman"/>
                <w:sz w:val="18"/>
                <w:szCs w:val="18"/>
              </w:rPr>
              <w:t>3</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14:paraId="0F80B7A5" w14:textId="77777777" w:rsidR="00DC1F0A" w:rsidRPr="00DC1F0A" w:rsidRDefault="00DC1F0A" w:rsidP="00DC1F0A">
            <w:pPr>
              <w:pStyle w:val="Pagrindinistekstas140"/>
              <w:spacing w:line="271" w:lineRule="auto"/>
              <w:jc w:val="center"/>
              <w:rPr>
                <w:rFonts w:ascii="Times New Roman" w:hAnsi="Times New Roman"/>
                <w:sz w:val="18"/>
                <w:szCs w:val="18"/>
              </w:rPr>
            </w:pPr>
            <w:r w:rsidRPr="00DC1F0A">
              <w:rPr>
                <w:rFonts w:ascii="Times New Roman" w:hAnsi="Times New Roman"/>
                <w:sz w:val="18"/>
                <w:szCs w:val="18"/>
              </w:rPr>
              <w:t>4</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811E605" w14:textId="77777777" w:rsidR="00DC1F0A" w:rsidRPr="00DC1F0A" w:rsidRDefault="00DC1F0A" w:rsidP="00DC1F0A">
            <w:pPr>
              <w:pStyle w:val="Pagrindinistekstas140"/>
              <w:spacing w:line="271" w:lineRule="auto"/>
              <w:jc w:val="center"/>
              <w:rPr>
                <w:rFonts w:ascii="Times New Roman" w:hAnsi="Times New Roman"/>
                <w:sz w:val="18"/>
                <w:szCs w:val="18"/>
              </w:rPr>
            </w:pPr>
            <w:r w:rsidRPr="00DC1F0A">
              <w:rPr>
                <w:rFonts w:ascii="Times New Roman" w:hAnsi="Times New Roman"/>
                <w:sz w:val="18"/>
                <w:szCs w:val="18"/>
              </w:rPr>
              <w:t>5</w:t>
            </w:r>
          </w:p>
        </w:tc>
      </w:tr>
      <w:tr w:rsidR="00DC1F0A" w:rsidRPr="00DC1F0A" w14:paraId="23FE7E30" w14:textId="77777777" w:rsidTr="00D846C0">
        <w:trPr>
          <w:trHeight w:val="274"/>
        </w:trPr>
        <w:tc>
          <w:tcPr>
            <w:tcW w:w="3261" w:type="dxa"/>
            <w:tcBorders>
              <w:top w:val="single" w:sz="4" w:space="0" w:color="auto"/>
              <w:left w:val="single" w:sz="4" w:space="0" w:color="auto"/>
              <w:bottom w:val="single" w:sz="4" w:space="0" w:color="auto"/>
              <w:right w:val="single" w:sz="4" w:space="0" w:color="auto"/>
            </w:tcBorders>
            <w:shd w:val="clear" w:color="auto" w:fill="FFFFFF"/>
          </w:tcPr>
          <w:p w14:paraId="6A82CB62" w14:textId="77777777" w:rsidR="00DC1F0A" w:rsidRPr="00DC1F0A" w:rsidRDefault="00DC1F0A" w:rsidP="00DC1F0A">
            <w:pPr>
              <w:pStyle w:val="Pagrindinistekstas80"/>
              <w:shd w:val="clear" w:color="auto" w:fill="auto"/>
              <w:spacing w:line="271" w:lineRule="auto"/>
              <w:rPr>
                <w:rFonts w:ascii="Times New Roman" w:hAnsi="Times New Roman"/>
              </w:rPr>
            </w:pPr>
            <w:r w:rsidRPr="00DC1F0A">
              <w:rPr>
                <w:rFonts w:ascii="Times New Roman" w:hAnsi="Times New Roman"/>
              </w:rPr>
              <w:t xml:space="preserve">  Iš viso</w:t>
            </w:r>
          </w:p>
          <w:p w14:paraId="36C15734" w14:textId="77777777" w:rsidR="00DC1F0A" w:rsidRPr="00DC1F0A" w:rsidRDefault="00DC1F0A" w:rsidP="00DC1F0A">
            <w:pPr>
              <w:pStyle w:val="Pagrindinistekstas80"/>
              <w:shd w:val="clear" w:color="auto" w:fill="auto"/>
              <w:spacing w:line="271" w:lineRule="auto"/>
              <w:rPr>
                <w:rFonts w:ascii="Times New Roman" w:hAnsi="Times New Roman"/>
              </w:rPr>
            </w:pPr>
            <w:r w:rsidRPr="00DC1F0A">
              <w:rPr>
                <w:rFonts w:ascii="Times New Roman" w:hAnsi="Times New Roman"/>
              </w:rPr>
              <w:t xml:space="preserve">            Iš jų:</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23B2F3F" w14:textId="77777777" w:rsidR="00DC1F0A" w:rsidRPr="00DC1F0A" w:rsidRDefault="00DC1F0A" w:rsidP="00DC1F0A">
            <w:pPr>
              <w:pStyle w:val="Pagrindinistekstas80"/>
              <w:shd w:val="clear" w:color="auto" w:fill="auto"/>
              <w:spacing w:line="271" w:lineRule="auto"/>
              <w:jc w:val="center"/>
              <w:rPr>
                <w:rFonts w:ascii="Times New Roman" w:hAnsi="Times New Roman"/>
              </w:rPr>
            </w:pPr>
            <w:r w:rsidRPr="00DC1F0A">
              <w:rPr>
                <w:rFonts w:ascii="Times New Roman" w:hAnsi="Times New Roman"/>
              </w:rPr>
              <w:t>88</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390570F" w14:textId="77777777" w:rsidR="00DC1F0A" w:rsidRPr="00DC1F0A" w:rsidRDefault="00DC1F0A" w:rsidP="00DC1F0A">
            <w:pPr>
              <w:pStyle w:val="Pagrindinistekstas80"/>
              <w:shd w:val="clear" w:color="auto" w:fill="auto"/>
              <w:spacing w:line="271" w:lineRule="auto"/>
              <w:jc w:val="center"/>
              <w:rPr>
                <w:rFonts w:ascii="Times New Roman" w:hAnsi="Times New Roman"/>
              </w:rPr>
            </w:pPr>
            <w:r w:rsidRPr="00DC1F0A">
              <w:rPr>
                <w:rFonts w:ascii="Times New Roman" w:hAnsi="Times New Roman"/>
              </w:rPr>
              <w:t>80</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14:paraId="7368A5C0" w14:textId="77777777" w:rsidR="00DC1F0A" w:rsidRPr="00DC1F0A" w:rsidRDefault="00DC1F0A" w:rsidP="00DC1F0A">
            <w:pPr>
              <w:pStyle w:val="Pagrindinistekstas80"/>
              <w:spacing w:line="271" w:lineRule="auto"/>
              <w:jc w:val="center"/>
              <w:rPr>
                <w:rFonts w:ascii="Times New Roman" w:hAnsi="Times New Roman"/>
              </w:rPr>
            </w:pPr>
            <w:r w:rsidRPr="00DC1F0A">
              <w:rPr>
                <w:rFonts w:ascii="Times New Roman" w:hAnsi="Times New Roman"/>
              </w:rPr>
              <w:t>88</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0ABA5A6" w14:textId="77777777" w:rsidR="00DC1F0A" w:rsidRPr="00DC1F0A" w:rsidRDefault="00DC1F0A" w:rsidP="00DC1F0A">
            <w:pPr>
              <w:pStyle w:val="Pagrindinistekstas80"/>
              <w:spacing w:line="271" w:lineRule="auto"/>
              <w:jc w:val="center"/>
              <w:rPr>
                <w:rFonts w:ascii="Times New Roman" w:hAnsi="Times New Roman"/>
              </w:rPr>
            </w:pPr>
            <w:r w:rsidRPr="00DC1F0A">
              <w:rPr>
                <w:rFonts w:ascii="Times New Roman" w:hAnsi="Times New Roman"/>
              </w:rPr>
              <w:t>79</w:t>
            </w:r>
          </w:p>
        </w:tc>
      </w:tr>
      <w:tr w:rsidR="00DC1F0A" w:rsidRPr="00DC1F0A" w14:paraId="0BA2C264" w14:textId="77777777" w:rsidTr="00D846C0">
        <w:trPr>
          <w:trHeight w:val="274"/>
        </w:trPr>
        <w:tc>
          <w:tcPr>
            <w:tcW w:w="3261" w:type="dxa"/>
            <w:tcBorders>
              <w:top w:val="single" w:sz="4" w:space="0" w:color="auto"/>
              <w:left w:val="single" w:sz="4" w:space="0" w:color="auto"/>
              <w:bottom w:val="single" w:sz="4" w:space="0" w:color="auto"/>
              <w:right w:val="single" w:sz="4" w:space="0" w:color="auto"/>
            </w:tcBorders>
            <w:shd w:val="clear" w:color="auto" w:fill="FFFFFF"/>
          </w:tcPr>
          <w:p w14:paraId="753BC9B5" w14:textId="77777777" w:rsidR="00DC1F0A" w:rsidRPr="00DC1F0A" w:rsidRDefault="00DC1F0A" w:rsidP="00DC1F0A">
            <w:pPr>
              <w:pStyle w:val="Pagrindinistekstas80"/>
              <w:shd w:val="clear" w:color="auto" w:fill="auto"/>
              <w:spacing w:line="271" w:lineRule="auto"/>
              <w:rPr>
                <w:rFonts w:ascii="Times New Roman" w:hAnsi="Times New Roman"/>
              </w:rPr>
            </w:pPr>
            <w:r w:rsidRPr="00DC1F0A">
              <w:rPr>
                <w:rFonts w:ascii="Times New Roman" w:hAnsi="Times New Roman"/>
              </w:rPr>
              <w:t>valstybės tarnautojų</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1B60F88" w14:textId="77777777" w:rsidR="00DC1F0A" w:rsidRPr="00DC1F0A" w:rsidRDefault="00DC1F0A" w:rsidP="00DC1F0A">
            <w:pPr>
              <w:pStyle w:val="Pagrindinistekstas80"/>
              <w:shd w:val="clear" w:color="auto" w:fill="auto"/>
              <w:spacing w:line="271" w:lineRule="auto"/>
              <w:jc w:val="center"/>
              <w:rPr>
                <w:rFonts w:ascii="Times New Roman" w:hAnsi="Times New Roman"/>
              </w:rPr>
            </w:pPr>
            <w:r w:rsidRPr="00DC1F0A">
              <w:rPr>
                <w:rFonts w:ascii="Times New Roman" w:hAnsi="Times New Roman"/>
              </w:rPr>
              <w:t>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07E81BE" w14:textId="77777777" w:rsidR="00DC1F0A" w:rsidRPr="00DC1F0A" w:rsidRDefault="00DC1F0A" w:rsidP="00DC1F0A">
            <w:pPr>
              <w:pStyle w:val="Pagrindinistekstas80"/>
              <w:shd w:val="clear" w:color="auto" w:fill="auto"/>
              <w:spacing w:line="271" w:lineRule="auto"/>
              <w:jc w:val="center"/>
              <w:rPr>
                <w:rFonts w:ascii="Times New Roman" w:hAnsi="Times New Roman"/>
              </w:rPr>
            </w:pPr>
            <w:r w:rsidRPr="00DC1F0A">
              <w:rPr>
                <w:rFonts w:ascii="Times New Roman" w:hAnsi="Times New Roman"/>
              </w:rPr>
              <w:t>9</w:t>
            </w:r>
          </w:p>
        </w:tc>
        <w:tc>
          <w:tcPr>
            <w:tcW w:w="1410" w:type="dxa"/>
            <w:gridSpan w:val="2"/>
            <w:tcBorders>
              <w:top w:val="single" w:sz="4" w:space="0" w:color="auto"/>
              <w:left w:val="single" w:sz="4" w:space="0" w:color="auto"/>
              <w:bottom w:val="single" w:sz="4" w:space="0" w:color="auto"/>
              <w:right w:val="single" w:sz="4" w:space="0" w:color="auto"/>
            </w:tcBorders>
            <w:shd w:val="clear" w:color="auto" w:fill="FFFFFF"/>
          </w:tcPr>
          <w:p w14:paraId="60440560" w14:textId="77777777" w:rsidR="00DC1F0A" w:rsidRPr="00DC1F0A" w:rsidRDefault="00DC1F0A" w:rsidP="00DC1F0A">
            <w:pPr>
              <w:pStyle w:val="Pagrindinistekstas80"/>
              <w:spacing w:line="271" w:lineRule="auto"/>
              <w:jc w:val="center"/>
              <w:rPr>
                <w:rFonts w:ascii="Times New Roman" w:hAnsi="Times New Roman"/>
              </w:rPr>
            </w:pPr>
            <w:r w:rsidRPr="00DC1F0A">
              <w:rPr>
                <w:rFonts w:ascii="Times New Roman" w:hAnsi="Times New Roman"/>
              </w:rPr>
              <w:t>9</w:t>
            </w:r>
          </w:p>
        </w:tc>
        <w:tc>
          <w:tcPr>
            <w:tcW w:w="1567" w:type="dxa"/>
            <w:gridSpan w:val="2"/>
            <w:tcBorders>
              <w:top w:val="single" w:sz="4" w:space="0" w:color="auto"/>
              <w:left w:val="single" w:sz="4" w:space="0" w:color="auto"/>
              <w:bottom w:val="single" w:sz="4" w:space="0" w:color="auto"/>
              <w:right w:val="single" w:sz="4" w:space="0" w:color="auto"/>
            </w:tcBorders>
            <w:shd w:val="clear" w:color="auto" w:fill="FFFFFF"/>
          </w:tcPr>
          <w:p w14:paraId="2C8F2C49" w14:textId="77777777" w:rsidR="00DC1F0A" w:rsidRPr="00DC1F0A" w:rsidRDefault="00DC1F0A" w:rsidP="00DC1F0A">
            <w:pPr>
              <w:pStyle w:val="Pagrindinistekstas80"/>
              <w:spacing w:line="271" w:lineRule="auto"/>
              <w:jc w:val="center"/>
              <w:rPr>
                <w:rFonts w:ascii="Times New Roman" w:hAnsi="Times New Roman"/>
              </w:rPr>
            </w:pPr>
            <w:r w:rsidRPr="00DC1F0A">
              <w:rPr>
                <w:rFonts w:ascii="Times New Roman" w:hAnsi="Times New Roman"/>
              </w:rPr>
              <w:t>8</w:t>
            </w:r>
          </w:p>
        </w:tc>
      </w:tr>
      <w:tr w:rsidR="00DC1F0A" w:rsidRPr="00DC1F0A" w14:paraId="7FF4F722" w14:textId="77777777" w:rsidTr="00D846C0">
        <w:trPr>
          <w:trHeight w:val="278"/>
        </w:trPr>
        <w:tc>
          <w:tcPr>
            <w:tcW w:w="3261" w:type="dxa"/>
            <w:tcBorders>
              <w:top w:val="single" w:sz="4" w:space="0" w:color="auto"/>
              <w:left w:val="single" w:sz="4" w:space="0" w:color="auto"/>
              <w:bottom w:val="single" w:sz="4" w:space="0" w:color="auto"/>
              <w:right w:val="single" w:sz="4" w:space="0" w:color="auto"/>
            </w:tcBorders>
            <w:shd w:val="clear" w:color="auto" w:fill="FFFFFF"/>
          </w:tcPr>
          <w:p w14:paraId="7E082FF2" w14:textId="77777777" w:rsidR="00DC1F0A" w:rsidRPr="00DC1F0A" w:rsidRDefault="00DC1F0A" w:rsidP="00DC1F0A">
            <w:pPr>
              <w:pStyle w:val="Pagrindinistekstas80"/>
              <w:shd w:val="clear" w:color="auto" w:fill="auto"/>
              <w:spacing w:line="271" w:lineRule="auto"/>
              <w:rPr>
                <w:rFonts w:ascii="Times New Roman" w:hAnsi="Times New Roman"/>
              </w:rPr>
            </w:pPr>
            <w:r w:rsidRPr="00DC1F0A">
              <w:rPr>
                <w:rFonts w:ascii="Times New Roman" w:hAnsi="Times New Roman"/>
              </w:rPr>
              <w:t>darbuotojų, dirbančių pagal darbo sutartį</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B244AE8" w14:textId="77777777" w:rsidR="00DC1F0A" w:rsidRPr="00DC1F0A" w:rsidRDefault="00DC1F0A" w:rsidP="00DC1F0A">
            <w:pPr>
              <w:pStyle w:val="Pagrindinistekstas80"/>
              <w:shd w:val="clear" w:color="auto" w:fill="auto"/>
              <w:spacing w:line="271" w:lineRule="auto"/>
              <w:jc w:val="center"/>
              <w:rPr>
                <w:rFonts w:ascii="Times New Roman" w:hAnsi="Times New Roman"/>
              </w:rPr>
            </w:pPr>
          </w:p>
          <w:p w14:paraId="5A5A60A6" w14:textId="77777777" w:rsidR="00DC1F0A" w:rsidRPr="00DC1F0A" w:rsidRDefault="00DC1F0A" w:rsidP="00DC1F0A">
            <w:pPr>
              <w:pStyle w:val="Pagrindinistekstas80"/>
              <w:shd w:val="clear" w:color="auto" w:fill="auto"/>
              <w:spacing w:line="271" w:lineRule="auto"/>
              <w:jc w:val="center"/>
              <w:rPr>
                <w:rFonts w:ascii="Times New Roman" w:hAnsi="Times New Roman"/>
              </w:rPr>
            </w:pPr>
            <w:r w:rsidRPr="00DC1F0A">
              <w:rPr>
                <w:rFonts w:ascii="Times New Roman" w:hAnsi="Times New Roman"/>
              </w:rPr>
              <w:t>79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83AAD40" w14:textId="77777777" w:rsidR="00DC1F0A" w:rsidRPr="00DC1F0A" w:rsidRDefault="00DC1F0A" w:rsidP="00DC1F0A">
            <w:pPr>
              <w:pStyle w:val="Pagrindinistekstas80"/>
              <w:shd w:val="clear" w:color="auto" w:fill="auto"/>
              <w:spacing w:line="271" w:lineRule="auto"/>
              <w:jc w:val="center"/>
              <w:rPr>
                <w:rFonts w:ascii="Times New Roman" w:hAnsi="Times New Roman"/>
              </w:rPr>
            </w:pPr>
          </w:p>
          <w:p w14:paraId="5E154E22" w14:textId="77777777" w:rsidR="00DC1F0A" w:rsidRPr="00DC1F0A" w:rsidRDefault="00DC1F0A" w:rsidP="00DC1F0A">
            <w:pPr>
              <w:pStyle w:val="Pagrindinistekstas80"/>
              <w:shd w:val="clear" w:color="auto" w:fill="auto"/>
              <w:spacing w:line="271" w:lineRule="auto"/>
              <w:jc w:val="center"/>
              <w:rPr>
                <w:rFonts w:ascii="Times New Roman" w:hAnsi="Times New Roman"/>
              </w:rPr>
            </w:pPr>
            <w:r w:rsidRPr="00DC1F0A">
              <w:rPr>
                <w:rFonts w:ascii="Times New Roman" w:hAnsi="Times New Roman"/>
              </w:rPr>
              <w:t>71</w:t>
            </w:r>
          </w:p>
        </w:tc>
        <w:tc>
          <w:tcPr>
            <w:tcW w:w="1395" w:type="dxa"/>
            <w:tcBorders>
              <w:top w:val="single" w:sz="4" w:space="0" w:color="auto"/>
              <w:left w:val="single" w:sz="4" w:space="0" w:color="auto"/>
              <w:bottom w:val="single" w:sz="4" w:space="0" w:color="auto"/>
              <w:right w:val="single" w:sz="4" w:space="0" w:color="auto"/>
            </w:tcBorders>
            <w:shd w:val="clear" w:color="auto" w:fill="FFFFFF"/>
          </w:tcPr>
          <w:p w14:paraId="72635F0A" w14:textId="77777777" w:rsidR="00DC1F0A" w:rsidRPr="00DC1F0A" w:rsidRDefault="00DC1F0A" w:rsidP="00DC1F0A">
            <w:pPr>
              <w:pStyle w:val="Pagrindinistekstas80"/>
              <w:shd w:val="clear" w:color="auto" w:fill="auto"/>
              <w:spacing w:line="271" w:lineRule="auto"/>
              <w:jc w:val="center"/>
              <w:rPr>
                <w:rFonts w:ascii="Times New Roman" w:hAnsi="Times New Roman"/>
              </w:rPr>
            </w:pPr>
          </w:p>
          <w:p w14:paraId="69420A07" w14:textId="77777777" w:rsidR="00DC1F0A" w:rsidRPr="00DC1F0A" w:rsidRDefault="00DC1F0A" w:rsidP="00DC1F0A">
            <w:pPr>
              <w:pStyle w:val="Pagrindinistekstas80"/>
              <w:spacing w:line="271" w:lineRule="auto"/>
              <w:jc w:val="center"/>
              <w:rPr>
                <w:rFonts w:ascii="Times New Roman" w:hAnsi="Times New Roman"/>
              </w:rPr>
            </w:pPr>
            <w:r w:rsidRPr="00DC1F0A">
              <w:rPr>
                <w:rFonts w:ascii="Times New Roman" w:hAnsi="Times New Roman"/>
              </w:rPr>
              <w:t>79</w:t>
            </w:r>
          </w:p>
        </w:tc>
        <w:tc>
          <w:tcPr>
            <w:tcW w:w="1582" w:type="dxa"/>
            <w:gridSpan w:val="3"/>
            <w:tcBorders>
              <w:top w:val="single" w:sz="4" w:space="0" w:color="auto"/>
              <w:left w:val="single" w:sz="4" w:space="0" w:color="auto"/>
              <w:bottom w:val="single" w:sz="4" w:space="0" w:color="auto"/>
              <w:right w:val="single" w:sz="4" w:space="0" w:color="auto"/>
            </w:tcBorders>
            <w:shd w:val="clear" w:color="auto" w:fill="FFFFFF"/>
          </w:tcPr>
          <w:p w14:paraId="25879113" w14:textId="77777777" w:rsidR="00DC1F0A" w:rsidRPr="00DC1F0A" w:rsidRDefault="00DC1F0A" w:rsidP="00DC1F0A">
            <w:pPr>
              <w:pStyle w:val="Pagrindinistekstas80"/>
              <w:shd w:val="clear" w:color="auto" w:fill="auto"/>
              <w:spacing w:line="271" w:lineRule="auto"/>
              <w:jc w:val="center"/>
              <w:rPr>
                <w:rFonts w:ascii="Times New Roman" w:hAnsi="Times New Roman"/>
              </w:rPr>
            </w:pPr>
          </w:p>
          <w:p w14:paraId="5CD55A45" w14:textId="77777777" w:rsidR="00DC1F0A" w:rsidRPr="00DC1F0A" w:rsidRDefault="00DC1F0A" w:rsidP="00DC1F0A">
            <w:pPr>
              <w:pStyle w:val="Pagrindinistekstas80"/>
              <w:spacing w:line="271" w:lineRule="auto"/>
              <w:jc w:val="center"/>
              <w:rPr>
                <w:rFonts w:ascii="Times New Roman" w:hAnsi="Times New Roman"/>
              </w:rPr>
            </w:pPr>
            <w:r w:rsidRPr="00DC1F0A">
              <w:rPr>
                <w:rFonts w:ascii="Times New Roman" w:hAnsi="Times New Roman"/>
              </w:rPr>
              <w:t>71</w:t>
            </w:r>
          </w:p>
        </w:tc>
      </w:tr>
    </w:tbl>
    <w:p w14:paraId="73B9CD08" w14:textId="77777777" w:rsidR="00DC1F0A" w:rsidRPr="00DC1F0A" w:rsidRDefault="00DC1F0A" w:rsidP="00DC1F0A">
      <w:pPr>
        <w:pStyle w:val="Pagrindiniotekstotrauka"/>
        <w:spacing w:line="271" w:lineRule="auto"/>
        <w:ind w:firstLine="851"/>
        <w:rPr>
          <w:b/>
        </w:rPr>
      </w:pPr>
    </w:p>
    <w:p w14:paraId="39FBAB83" w14:textId="77777777" w:rsidR="00DC1F0A" w:rsidRPr="00DC1F0A" w:rsidRDefault="00DC1F0A" w:rsidP="00DC1F0A">
      <w:pPr>
        <w:spacing w:line="271" w:lineRule="auto"/>
        <w:ind w:firstLine="709"/>
        <w:jc w:val="center"/>
        <w:rPr>
          <w:lang w:val="lt-LT"/>
        </w:rPr>
      </w:pPr>
      <w:r w:rsidRPr="00DC1F0A">
        <w:rPr>
          <w:b/>
          <w:lang w:val="lt-LT"/>
        </w:rPr>
        <w:t>5. Informacija apie kontroliuojamus, asocijuotus ir kitus subjektus</w:t>
      </w:r>
    </w:p>
    <w:p w14:paraId="06EF80F5" w14:textId="77777777" w:rsidR="00DC1F0A" w:rsidRPr="00DC1F0A" w:rsidRDefault="00DC1F0A" w:rsidP="00DC1F0A">
      <w:pPr>
        <w:spacing w:line="271" w:lineRule="auto"/>
        <w:ind w:firstLine="709"/>
        <w:jc w:val="both"/>
        <w:rPr>
          <w:lang w:val="lt-LT"/>
        </w:rPr>
      </w:pPr>
      <w:r w:rsidRPr="00DC1F0A">
        <w:rPr>
          <w:lang w:val="lt-LT"/>
        </w:rPr>
        <w:tab/>
      </w:r>
    </w:p>
    <w:p w14:paraId="2D32EB9B" w14:textId="77777777" w:rsidR="00DC1F0A" w:rsidRPr="00DC1F0A" w:rsidRDefault="00DC1F0A" w:rsidP="00DC1F0A">
      <w:pPr>
        <w:autoSpaceDE w:val="0"/>
        <w:autoSpaceDN w:val="0"/>
        <w:adjustRightInd w:val="0"/>
        <w:spacing w:line="271" w:lineRule="auto"/>
        <w:ind w:firstLine="851"/>
        <w:jc w:val="both"/>
        <w:rPr>
          <w:lang w:val="lt-LT"/>
        </w:rPr>
      </w:pPr>
      <w:r w:rsidRPr="00DC1F0A">
        <w:rPr>
          <w:lang w:val="lt-LT"/>
        </w:rPr>
        <w:t>Kontroliuojamų subjektų nėra.</w:t>
      </w:r>
    </w:p>
    <w:bookmarkEnd w:id="1"/>
    <w:p w14:paraId="1585606B" w14:textId="77777777" w:rsidR="00DC1F0A" w:rsidRPr="00DC1F0A" w:rsidRDefault="00DC1F0A" w:rsidP="00DC1F0A">
      <w:pPr>
        <w:autoSpaceDE w:val="0"/>
        <w:autoSpaceDN w:val="0"/>
        <w:adjustRightInd w:val="0"/>
        <w:spacing w:line="271" w:lineRule="auto"/>
        <w:ind w:firstLine="851"/>
        <w:jc w:val="both"/>
        <w:rPr>
          <w:lang w:val="lt-LT"/>
        </w:rPr>
      </w:pPr>
    </w:p>
    <w:p w14:paraId="38D0AACF" w14:textId="77777777" w:rsidR="00DC1F0A" w:rsidRPr="00DC1F0A" w:rsidRDefault="00DC1F0A" w:rsidP="00DC1F0A">
      <w:pPr>
        <w:autoSpaceDE w:val="0"/>
        <w:autoSpaceDN w:val="0"/>
        <w:adjustRightInd w:val="0"/>
        <w:spacing w:line="271" w:lineRule="auto"/>
        <w:jc w:val="center"/>
        <w:rPr>
          <w:lang w:val="lt-LT"/>
        </w:rPr>
      </w:pPr>
      <w:bookmarkStart w:id="2" w:name="_Hlk206500463"/>
      <w:r w:rsidRPr="00DC1F0A">
        <w:rPr>
          <w:b/>
          <w:lang w:val="lt-LT"/>
        </w:rPr>
        <w:t>II. APSKAITOS POLITIKA</w:t>
      </w:r>
    </w:p>
    <w:p w14:paraId="38359B0B" w14:textId="77777777" w:rsidR="00DC1F0A" w:rsidRPr="00DC1F0A" w:rsidRDefault="00DC1F0A" w:rsidP="00DC1F0A">
      <w:pPr>
        <w:autoSpaceDE w:val="0"/>
        <w:autoSpaceDN w:val="0"/>
        <w:adjustRightInd w:val="0"/>
        <w:spacing w:line="271" w:lineRule="auto"/>
        <w:ind w:firstLine="851"/>
        <w:jc w:val="both"/>
        <w:rPr>
          <w:lang w:val="lt-LT"/>
        </w:rPr>
      </w:pPr>
    </w:p>
    <w:p w14:paraId="7B89D8A6" w14:textId="77777777" w:rsidR="00DC1F0A" w:rsidRPr="00DC1F0A" w:rsidRDefault="00DC1F0A" w:rsidP="00DC1F0A">
      <w:pPr>
        <w:pStyle w:val="Temosantrat30"/>
        <w:keepNext/>
        <w:keepLines/>
        <w:spacing w:before="0" w:line="271" w:lineRule="auto"/>
        <w:jc w:val="center"/>
        <w:rPr>
          <w:rFonts w:ascii="Times New Roman" w:hAnsi="Times New Roman"/>
          <w:b/>
          <w:sz w:val="24"/>
          <w:szCs w:val="24"/>
        </w:rPr>
      </w:pPr>
      <w:r w:rsidRPr="00DC1F0A">
        <w:rPr>
          <w:rFonts w:ascii="Times New Roman" w:hAnsi="Times New Roman"/>
          <w:b/>
          <w:sz w:val="24"/>
          <w:szCs w:val="24"/>
        </w:rPr>
        <w:t>1. Finansinių ataskaitų parengimo pagrindas ir forma</w:t>
      </w:r>
    </w:p>
    <w:p w14:paraId="72494878" w14:textId="77777777" w:rsidR="00DC1F0A" w:rsidRPr="00DC1F0A" w:rsidRDefault="00DC1F0A" w:rsidP="00DC1F0A">
      <w:pPr>
        <w:pStyle w:val="Pagrindinistekstas1"/>
        <w:spacing w:before="0" w:line="271" w:lineRule="auto"/>
        <w:ind w:firstLine="709"/>
        <w:jc w:val="both"/>
        <w:rPr>
          <w:rFonts w:ascii="Times New Roman" w:hAnsi="Times New Roman"/>
          <w:sz w:val="24"/>
          <w:szCs w:val="24"/>
        </w:rPr>
      </w:pPr>
    </w:p>
    <w:p w14:paraId="006E20A7" w14:textId="77777777" w:rsidR="00DC1F0A" w:rsidRPr="00DC1F0A" w:rsidRDefault="00DC1F0A" w:rsidP="00DC1F0A">
      <w:pPr>
        <w:pStyle w:val="Pagrindinistekstas1"/>
        <w:spacing w:before="0" w:line="271" w:lineRule="auto"/>
        <w:ind w:firstLine="709"/>
        <w:jc w:val="both"/>
        <w:rPr>
          <w:rFonts w:ascii="Times New Roman" w:hAnsi="Times New Roman"/>
          <w:sz w:val="24"/>
          <w:szCs w:val="24"/>
        </w:rPr>
      </w:pPr>
      <w:r w:rsidRPr="00DC1F0A">
        <w:rPr>
          <w:rFonts w:ascii="Times New Roman" w:hAnsi="Times New Roman"/>
          <w:sz w:val="24"/>
          <w:szCs w:val="24"/>
        </w:rPr>
        <w:t>Finansinės ataskaitos parengtos vadovaujantis Lietuvos Respublikos finansinės apskaitos ir Lietuvos Respublikos viešojo sektoriaus atskaitomybės įstatymų reikalavimais bei Viešojo sektoriaus apskaitos ir finansinės atskaitomybės standartais (toliau – VSAFAS).</w:t>
      </w:r>
      <w:r w:rsidRPr="00DC1F0A">
        <w:rPr>
          <w:rFonts w:ascii="Times New Roman" w:hAnsi="Times New Roman"/>
          <w:color w:val="0070C0"/>
          <w:sz w:val="24"/>
          <w:szCs w:val="24"/>
        </w:rPr>
        <w:t xml:space="preserve"> </w:t>
      </w:r>
      <w:r w:rsidRPr="00DC1F0A">
        <w:rPr>
          <w:rFonts w:ascii="Times New Roman" w:hAnsi="Times New Roman"/>
          <w:sz w:val="24"/>
          <w:szCs w:val="24"/>
        </w:rPr>
        <w:t xml:space="preserve">Tvarkydama apskaitą ir sudarydama  finansines ataskaitas, TLK vadovaujasi VSAFAS nuo 2010 metų sausio 1 dienos. </w:t>
      </w:r>
    </w:p>
    <w:p w14:paraId="1BE7604A" w14:textId="77777777" w:rsidR="00DC1F0A" w:rsidRPr="00DC1F0A" w:rsidRDefault="00DC1F0A" w:rsidP="00DC1F0A">
      <w:pPr>
        <w:pStyle w:val="Pagrindinistekstas1"/>
        <w:spacing w:before="0" w:line="271" w:lineRule="auto"/>
        <w:ind w:firstLine="709"/>
        <w:jc w:val="both"/>
        <w:rPr>
          <w:rFonts w:ascii="Times New Roman" w:hAnsi="Times New Roman"/>
          <w:sz w:val="24"/>
          <w:szCs w:val="24"/>
        </w:rPr>
      </w:pPr>
      <w:r w:rsidRPr="00DC1F0A">
        <w:rPr>
          <w:rFonts w:ascii="Times New Roman" w:hAnsi="Times New Roman"/>
          <w:sz w:val="24"/>
          <w:szCs w:val="24"/>
        </w:rPr>
        <w:lastRenderedPageBreak/>
        <w:t xml:space="preserve">Vilniaus TLK sudaro du finansinių ataskaitų rinkinius: teritorinės ligonių kasos (veiklos) ir teritorinės ligonių kasos administruojamo PSDF. </w:t>
      </w:r>
    </w:p>
    <w:p w14:paraId="1665C483" w14:textId="77777777" w:rsidR="00DC1F0A" w:rsidRPr="00DC1F0A" w:rsidRDefault="00DC1F0A" w:rsidP="00DC1F0A">
      <w:pPr>
        <w:pStyle w:val="Pagrindinistekstas1"/>
        <w:spacing w:before="0" w:line="271" w:lineRule="auto"/>
        <w:ind w:firstLine="709"/>
        <w:jc w:val="both"/>
        <w:rPr>
          <w:rFonts w:ascii="Times New Roman" w:hAnsi="Times New Roman"/>
          <w:sz w:val="24"/>
          <w:szCs w:val="24"/>
        </w:rPr>
      </w:pPr>
      <w:r w:rsidRPr="00DC1F0A">
        <w:rPr>
          <w:rFonts w:ascii="Times New Roman" w:hAnsi="Times New Roman"/>
          <w:sz w:val="24"/>
          <w:szCs w:val="24"/>
        </w:rPr>
        <w:t xml:space="preserve">Vilniaus TLK finansinių ataskaitų rinkinį sudaro šios ataskaitos: </w:t>
      </w:r>
      <w:r w:rsidRPr="00DC1F0A">
        <w:rPr>
          <w:rFonts w:ascii="Times New Roman" w:eastAsia="TimesNewRomanPSMT" w:hAnsi="Times New Roman"/>
          <w:sz w:val="24"/>
          <w:szCs w:val="24"/>
        </w:rPr>
        <w:t>finansinių ataskaitų aiškinamasis raštas, finansinės būklės ataskaita, veiklos rezultatų ataskaita, grynojo turto pokyčių ataskaita ir pinigų srautų ataskaita.</w:t>
      </w:r>
    </w:p>
    <w:p w14:paraId="59309B76" w14:textId="77777777" w:rsidR="00DC1F0A" w:rsidRPr="00DC1F0A" w:rsidRDefault="00DC1F0A" w:rsidP="00DC1F0A">
      <w:pPr>
        <w:pStyle w:val="Default"/>
        <w:spacing w:line="271" w:lineRule="auto"/>
        <w:ind w:firstLine="709"/>
        <w:jc w:val="both"/>
      </w:pPr>
      <w:r w:rsidRPr="00DC1F0A">
        <w:t xml:space="preserve">Vilniaus TLK taiko tokią apskaitos politiką, kuri užtikrina, kad apskaitos duomenys atitiktų kiekvieno taikytino VSAFAS reikalavimus. Pagal subjekto principą Vilniaus TLK laikoma apskaitos vienetu – atskirai tvarko apskaitą, sudaro ir teikia finansinių ataskaitų ir biudžeto vykdymo ataskaitų rinkinius. </w:t>
      </w:r>
    </w:p>
    <w:p w14:paraId="38C8D319" w14:textId="77777777" w:rsidR="00DC1F0A" w:rsidRPr="00DC1F0A" w:rsidRDefault="00DC1F0A" w:rsidP="00DC1F0A">
      <w:pPr>
        <w:pStyle w:val="Default"/>
        <w:spacing w:line="271" w:lineRule="auto"/>
        <w:ind w:firstLine="720"/>
        <w:jc w:val="both"/>
      </w:pPr>
      <w:r w:rsidRPr="00DC1F0A">
        <w:t>Apskaitoje Vilniaus TLK vadovaujasi Valstybinės ligonių kasos prie SAM direktoriaus 2010 m. lapkričio 25 d. įsakymu Nr. 1K-228 patvirtintu Valstybinės ligonių kasos ir teritorinių ligonių kasų sąskaitų planu (nauja redakcija patvirtinta 2023 m. lapkričio 20 d. įsakymu Nr. 1K-339).</w:t>
      </w:r>
    </w:p>
    <w:p w14:paraId="0B574458" w14:textId="77777777" w:rsidR="00DC1F0A" w:rsidRPr="00DC1F0A" w:rsidRDefault="00DC1F0A" w:rsidP="00DC1F0A">
      <w:pPr>
        <w:pStyle w:val="Default"/>
        <w:spacing w:line="271" w:lineRule="auto"/>
        <w:ind w:firstLine="720"/>
        <w:jc w:val="both"/>
      </w:pPr>
      <w:r w:rsidRPr="00DC1F0A">
        <w:t>Valstybinės ligonių kasos prie SAM direktoriaus 2011 m. birželio 21 d. įsakymu Nr. 1K-120  patvirtintame apskaitos vadove (su visais pakeitimais) reglamentuota ir detalizuota Valstybinės ligonių kasos prie Sveikatos apsaugos ministerijos ir teritorinių ligonių kasų apskaitos politika. Joje atsispindi atskiri finansinių ataskaitų elementai, ūkinės operacijos ir jų apskaitos procedūros: nematerialiojo ir ilgalaikio materialiojo turto, atsargų, finansinio turto, gautinų sumų, pinigų ir pinigų ekvivalentų, finansavimo sumų, finansinių įsipareigojimų, pajamų, sąnaudų, turto nuvertėjimo, neapibrėžtųjų įsipareigojimų ir neapibrėžtojo turto.</w:t>
      </w:r>
    </w:p>
    <w:p w14:paraId="2DE5AAC7" w14:textId="77777777" w:rsidR="00DC1F0A" w:rsidRPr="00DC1F0A" w:rsidRDefault="00DC1F0A" w:rsidP="00DC1F0A">
      <w:pPr>
        <w:pStyle w:val="Pagrindinistekstas1"/>
        <w:spacing w:before="0" w:line="271" w:lineRule="auto"/>
        <w:ind w:firstLine="709"/>
        <w:jc w:val="both"/>
        <w:rPr>
          <w:rFonts w:ascii="Times New Roman" w:hAnsi="Times New Roman"/>
          <w:sz w:val="24"/>
          <w:szCs w:val="24"/>
        </w:rPr>
      </w:pPr>
      <w:r w:rsidRPr="00DC1F0A">
        <w:rPr>
          <w:rFonts w:ascii="Times New Roman" w:hAnsi="Times New Roman"/>
          <w:sz w:val="24"/>
          <w:szCs w:val="24"/>
        </w:rPr>
        <w:t xml:space="preserve">Ūkinės operacijos ir ūkiniai įvykiai buhalterinėje apskaitoje registruojami tik pagal jų pagrindimo apskaitos dokumentą, turintį visus Lietuvos Respublikos finansinės apskaitos įstatyme nustatytus rekvizitus. Pažyma surašoma tais atvejais, kai ūkinė operacija įvyko, tačiau apskaitos dokumentas dar negautas arba kitoks dokumentas neįforminamas. </w:t>
      </w:r>
    </w:p>
    <w:p w14:paraId="5ED560B8" w14:textId="77777777" w:rsidR="00DC1F0A" w:rsidRPr="00DC1F0A" w:rsidRDefault="00DC1F0A" w:rsidP="00DC1F0A">
      <w:pPr>
        <w:pStyle w:val="Pagrindinistekstas1"/>
        <w:spacing w:before="0" w:line="271" w:lineRule="auto"/>
        <w:ind w:firstLine="709"/>
        <w:jc w:val="both"/>
        <w:rPr>
          <w:rFonts w:ascii="Times New Roman" w:hAnsi="Times New Roman"/>
          <w:sz w:val="24"/>
          <w:szCs w:val="24"/>
        </w:rPr>
      </w:pPr>
      <w:r w:rsidRPr="00DC1F0A">
        <w:rPr>
          <w:rFonts w:ascii="Times New Roman" w:hAnsi="Times New Roman"/>
          <w:sz w:val="24"/>
          <w:szCs w:val="24"/>
        </w:rPr>
        <w:t>Vilniaus TLK finansinių ataskaitų rinkinys teikiamas Valstybinei ligonių kasai prie SAM.</w:t>
      </w:r>
    </w:p>
    <w:p w14:paraId="3AEC572C" w14:textId="77777777" w:rsidR="00DC1F0A" w:rsidRPr="00DC1F0A" w:rsidRDefault="00DC1F0A" w:rsidP="00DC1F0A">
      <w:pPr>
        <w:autoSpaceDE w:val="0"/>
        <w:autoSpaceDN w:val="0"/>
        <w:adjustRightInd w:val="0"/>
        <w:spacing w:line="271" w:lineRule="auto"/>
        <w:rPr>
          <w:rFonts w:eastAsia="TimesNewRomanPSMT"/>
          <w:b/>
          <w:bCs/>
          <w:lang w:val="lt-LT"/>
        </w:rPr>
      </w:pPr>
    </w:p>
    <w:bookmarkEnd w:id="2"/>
    <w:p w14:paraId="17D91525" w14:textId="77777777" w:rsidR="00DC1F0A" w:rsidRPr="00DC1F0A" w:rsidRDefault="00DC1F0A" w:rsidP="00DC1F0A">
      <w:pPr>
        <w:autoSpaceDE w:val="0"/>
        <w:autoSpaceDN w:val="0"/>
        <w:adjustRightInd w:val="0"/>
        <w:spacing w:line="271" w:lineRule="auto"/>
        <w:jc w:val="center"/>
        <w:rPr>
          <w:rFonts w:eastAsia="TimesNewRomanPSMT"/>
          <w:b/>
          <w:bCs/>
          <w:lang w:val="lt-LT"/>
        </w:rPr>
      </w:pPr>
    </w:p>
    <w:p w14:paraId="7E0CDDF7" w14:textId="77777777" w:rsidR="00DC1F0A" w:rsidRPr="00DC1F0A" w:rsidRDefault="00DC1F0A" w:rsidP="00DC1F0A">
      <w:pPr>
        <w:autoSpaceDE w:val="0"/>
        <w:autoSpaceDN w:val="0"/>
        <w:adjustRightInd w:val="0"/>
        <w:spacing w:line="271" w:lineRule="auto"/>
        <w:jc w:val="center"/>
        <w:rPr>
          <w:rFonts w:eastAsia="TimesNewRomanPSMT"/>
          <w:b/>
          <w:bCs/>
          <w:lang w:val="lt-LT"/>
        </w:rPr>
      </w:pPr>
      <w:r w:rsidRPr="00DC1F0A">
        <w:rPr>
          <w:rFonts w:eastAsia="TimesNewRomanPSMT"/>
          <w:b/>
          <w:bCs/>
          <w:lang w:val="lt-LT"/>
        </w:rPr>
        <w:t>2. Finansinių ataskaitų valiuta</w:t>
      </w:r>
    </w:p>
    <w:p w14:paraId="4EAC4F68" w14:textId="77777777" w:rsidR="00DC1F0A" w:rsidRPr="00DC1F0A" w:rsidRDefault="00DC1F0A" w:rsidP="00DC1F0A">
      <w:pPr>
        <w:autoSpaceDE w:val="0"/>
        <w:autoSpaceDN w:val="0"/>
        <w:adjustRightInd w:val="0"/>
        <w:spacing w:line="271" w:lineRule="auto"/>
        <w:rPr>
          <w:rFonts w:eastAsia="TimesNewRomanPSMT"/>
          <w:lang w:val="lt-LT"/>
        </w:rPr>
      </w:pPr>
    </w:p>
    <w:p w14:paraId="436F1A3A" w14:textId="77777777" w:rsidR="00DC1F0A" w:rsidRPr="00DC1F0A" w:rsidRDefault="00DC1F0A" w:rsidP="00DC1F0A">
      <w:pPr>
        <w:autoSpaceDE w:val="0"/>
        <w:autoSpaceDN w:val="0"/>
        <w:adjustRightInd w:val="0"/>
        <w:spacing w:line="271" w:lineRule="auto"/>
        <w:ind w:firstLine="709"/>
        <w:jc w:val="both"/>
        <w:rPr>
          <w:rFonts w:eastAsia="TimesNewRomanPSMT"/>
          <w:lang w:val="lt-LT"/>
        </w:rPr>
      </w:pPr>
      <w:r w:rsidRPr="00DC1F0A">
        <w:rPr>
          <w:rFonts w:eastAsia="TimesNewRomanPSMT"/>
          <w:lang w:val="lt-LT"/>
        </w:rPr>
        <w:t>Visos ūkinės operacijos ir ūkiniai įvykiai sąskaitų plano sąskaitose nuo 2015 m. sausio 1 d. registruojami eurais ir centais.</w:t>
      </w:r>
    </w:p>
    <w:p w14:paraId="184E0DEC" w14:textId="77777777" w:rsidR="00DC1F0A" w:rsidRPr="00DC1F0A" w:rsidRDefault="00DC1F0A" w:rsidP="00DC1F0A">
      <w:pPr>
        <w:autoSpaceDE w:val="0"/>
        <w:autoSpaceDN w:val="0"/>
        <w:adjustRightInd w:val="0"/>
        <w:spacing w:line="271" w:lineRule="auto"/>
        <w:rPr>
          <w:rFonts w:eastAsia="TimesNewRomanPSMT"/>
          <w:lang w:val="lt-LT"/>
        </w:rPr>
      </w:pPr>
    </w:p>
    <w:p w14:paraId="0578CAF7" w14:textId="77777777" w:rsidR="00DC1F0A" w:rsidRPr="00DC1F0A" w:rsidRDefault="00DC1F0A" w:rsidP="00DC1F0A">
      <w:pPr>
        <w:autoSpaceDE w:val="0"/>
        <w:autoSpaceDN w:val="0"/>
        <w:adjustRightInd w:val="0"/>
        <w:spacing w:line="271" w:lineRule="auto"/>
        <w:jc w:val="center"/>
        <w:rPr>
          <w:rFonts w:eastAsia="TimesNewRomanPSMT"/>
          <w:b/>
          <w:bCs/>
          <w:lang w:val="lt-LT"/>
        </w:rPr>
      </w:pPr>
      <w:r w:rsidRPr="00DC1F0A">
        <w:rPr>
          <w:rFonts w:eastAsia="TimesNewRomanPSMT"/>
          <w:b/>
          <w:bCs/>
          <w:lang w:val="lt-LT"/>
        </w:rPr>
        <w:t>3. Nematerialusis turtas</w:t>
      </w:r>
    </w:p>
    <w:p w14:paraId="060F0A00" w14:textId="77777777" w:rsidR="00DC1F0A" w:rsidRPr="00DC1F0A" w:rsidRDefault="00DC1F0A" w:rsidP="00DC1F0A">
      <w:pPr>
        <w:autoSpaceDE w:val="0"/>
        <w:autoSpaceDN w:val="0"/>
        <w:adjustRightInd w:val="0"/>
        <w:spacing w:line="271" w:lineRule="auto"/>
        <w:jc w:val="both"/>
        <w:rPr>
          <w:rFonts w:eastAsia="TimesNewRomanPSMT"/>
          <w:lang w:val="lt-LT"/>
        </w:rPr>
      </w:pPr>
    </w:p>
    <w:p w14:paraId="09FF522F"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Nematerialusis turtas pirminio pripažinimo metu apskaitos dokumentuose yra registruojamas įsigijimo savikaina. Išlaidos, patirtos po pirkto ar susikurto nematerialiojo turto pirminio pripažinimo, didina nematerialiojo turto įsigijimo savikainą tik tais atvejais, kai galima patikimai nustatyti, kad patobulintas nematerialusis turtas teiks didesnę ekonominę naudą, tai yra kad atliktas nematerialiojo turto pagerinimas yra esminis.</w:t>
      </w:r>
    </w:p>
    <w:p w14:paraId="230080AF"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Išankstiniai mokėjimai už nematerialųjį turtą apskaitos dokumentuose registruojami nematerialiojo turto sąskaitose.</w:t>
      </w:r>
    </w:p>
    <w:p w14:paraId="65558879"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Po pirminio pripažinimo nematerialusis turtas, kurio naudingo tarnavimo laikas ribotas, finansinėse ataskaitose yra nurodomas įsigijimo savikaina, atėmus sukauptą amortizaciją ir nuvertėjimą, jei jis yra.</w:t>
      </w:r>
    </w:p>
    <w:p w14:paraId="1D616E10"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 xml:space="preserve">Nematerialiojo turto amortizuojamoji vertė yra nuosekliai paskirstoma per visą nustatytą turto naudingo tarnavimo laiką tiesiogiai proporcingu metodu. Tam tikro nematerialiojo turto </w:t>
      </w:r>
      <w:r w:rsidRPr="00DC1F0A">
        <w:rPr>
          <w:rFonts w:eastAsia="TimesNewRomanPSMT"/>
          <w:lang w:val="lt-LT"/>
        </w:rPr>
        <w:lastRenderedPageBreak/>
        <w:t>vieneto amortizacija pradedama skaičiuoti nuo kito mėnesio, kai turtas pradedamas naudoti, pirmos dienos ir nebeskaičiuojama nuo kito mėnesio, kai naudojamo nematerialiojo turto likutinė vertė sutampa su jo likvidacine verte, kai turtas perleidžiamas, nurašomas arba kai apskaičiuojamas ir užregistruojamas to turto vieneto nuvertėjimas, lygus jo likutinės vertės sumai, pirmos dienos. Vilniaus TLK nematerialiojo turto likvidacinė vertė lygi nuliui.</w:t>
      </w:r>
    </w:p>
    <w:p w14:paraId="3DC82910" w14:textId="0DE9753C" w:rsidR="00DC1F0A" w:rsidRPr="00DC1F0A" w:rsidRDefault="00643023" w:rsidP="00643023">
      <w:pPr>
        <w:autoSpaceDE w:val="0"/>
        <w:autoSpaceDN w:val="0"/>
        <w:adjustRightInd w:val="0"/>
        <w:spacing w:line="271" w:lineRule="auto"/>
        <w:ind w:firstLine="851"/>
        <w:jc w:val="both"/>
        <w:rPr>
          <w:rFonts w:eastAsia="TimesNewRomanPSMT"/>
          <w:lang w:val="lt-LT"/>
        </w:rPr>
      </w:pPr>
      <w:r>
        <w:rPr>
          <w:rFonts w:eastAsia="TimesNewRomanPSMT"/>
          <w:lang w:val="lt-LT"/>
        </w:rPr>
        <w:t>Taikomi tokie nustatyti ilgalaikio nematerialaus turto amortizacijos normatyvai (naudingas tarnavimo laikas) pagal turto grupes</w:t>
      </w:r>
      <w:r w:rsidR="00DC1F0A" w:rsidRPr="00DC1F0A">
        <w:rPr>
          <w:rFonts w:eastAsia="TimesNewRomanPSMT"/>
          <w:lang w:val="lt-LT"/>
        </w:rPr>
        <w:t>:</w:t>
      </w:r>
    </w:p>
    <w:p w14:paraId="42DC2F11" w14:textId="3FB8140C" w:rsidR="00DC1F0A" w:rsidRPr="00643023" w:rsidRDefault="00DC1F0A" w:rsidP="00643023">
      <w:pPr>
        <w:tabs>
          <w:tab w:val="center" w:pos="7371"/>
        </w:tabs>
        <w:autoSpaceDE w:val="0"/>
        <w:autoSpaceDN w:val="0"/>
        <w:adjustRightInd w:val="0"/>
        <w:spacing w:line="271" w:lineRule="auto"/>
        <w:ind w:firstLine="1304"/>
        <w:rPr>
          <w:rFonts w:eastAsia="TimesNewRomanPSMT"/>
          <w:lang w:val="lt-LT"/>
        </w:rPr>
      </w:pPr>
      <w:r w:rsidRPr="00DC1F0A">
        <w:rPr>
          <w:rFonts w:eastAsia="TimesNewRomanPSMT"/>
          <w:u w:val="single"/>
          <w:lang w:val="lt-LT"/>
        </w:rPr>
        <w:t>Nematerialiojo turto grupė</w:t>
      </w:r>
      <w:r w:rsidR="00643023">
        <w:rPr>
          <w:rFonts w:eastAsia="TimesNewRomanPSMT"/>
          <w:lang w:val="lt-LT"/>
        </w:rPr>
        <w:tab/>
      </w:r>
      <w:bookmarkStart w:id="3" w:name="_Hlk207025774"/>
      <w:r w:rsidR="00643023" w:rsidRPr="00643023">
        <w:rPr>
          <w:rFonts w:eastAsia="TimesNewRomanPSMT"/>
          <w:u w:val="single"/>
          <w:lang w:val="lt-LT"/>
        </w:rPr>
        <w:t>Amortizacijos mažiausias/didžiausias normatyvas</w:t>
      </w:r>
    </w:p>
    <w:p w14:paraId="739BF79F" w14:textId="47C8EB99" w:rsidR="00643023" w:rsidRPr="00643023" w:rsidRDefault="00643023" w:rsidP="00643023">
      <w:pPr>
        <w:tabs>
          <w:tab w:val="center" w:pos="7371"/>
        </w:tabs>
        <w:autoSpaceDE w:val="0"/>
        <w:autoSpaceDN w:val="0"/>
        <w:adjustRightInd w:val="0"/>
        <w:spacing w:line="271" w:lineRule="auto"/>
        <w:ind w:firstLine="1304"/>
        <w:rPr>
          <w:rFonts w:eastAsia="TimesNewRomanPSMT"/>
          <w:u w:val="single"/>
          <w:lang w:val="lt-LT"/>
        </w:rPr>
      </w:pPr>
      <w:r w:rsidRPr="00643023">
        <w:rPr>
          <w:rFonts w:eastAsia="TimesNewRomanPSMT"/>
          <w:lang w:val="lt-LT"/>
        </w:rPr>
        <w:tab/>
      </w:r>
      <w:r w:rsidRPr="00643023">
        <w:rPr>
          <w:rFonts w:eastAsia="TimesNewRomanPSMT"/>
          <w:u w:val="single"/>
          <w:lang w:val="lt-LT"/>
        </w:rPr>
        <w:t>(tarnavimo laikas) metais</w:t>
      </w:r>
    </w:p>
    <w:bookmarkEnd w:id="3"/>
    <w:p w14:paraId="14067A5E" w14:textId="0436269C" w:rsidR="00DC1F0A" w:rsidRPr="00DC1F0A" w:rsidRDefault="00DC1F0A" w:rsidP="00643023">
      <w:pPr>
        <w:tabs>
          <w:tab w:val="center" w:pos="7371"/>
        </w:tabs>
        <w:autoSpaceDE w:val="0"/>
        <w:autoSpaceDN w:val="0"/>
        <w:adjustRightInd w:val="0"/>
        <w:spacing w:line="271" w:lineRule="auto"/>
        <w:ind w:firstLine="1304"/>
        <w:rPr>
          <w:rFonts w:eastAsia="TimesNewRomanPSMT"/>
          <w:lang w:val="lt-LT"/>
        </w:rPr>
      </w:pPr>
      <w:r w:rsidRPr="00DC1F0A">
        <w:rPr>
          <w:rFonts w:eastAsia="TimesNewRomanPSMT"/>
          <w:lang w:val="lt-LT"/>
        </w:rPr>
        <w:t>Patentai, licencijos</w:t>
      </w:r>
      <w:r w:rsidR="00643023">
        <w:rPr>
          <w:rFonts w:eastAsia="TimesNewRomanPSMT"/>
          <w:lang w:val="lt-LT"/>
        </w:rPr>
        <w:tab/>
      </w:r>
      <w:r w:rsidRPr="00DC1F0A">
        <w:rPr>
          <w:rFonts w:eastAsia="TimesNewRomanPSMT"/>
          <w:lang w:val="lt-LT"/>
        </w:rPr>
        <w:t>4 metai</w:t>
      </w:r>
    </w:p>
    <w:p w14:paraId="57911DCC" w14:textId="0799FD03" w:rsidR="00DC1F0A" w:rsidRPr="00DC1F0A" w:rsidRDefault="00DC1F0A" w:rsidP="00643023">
      <w:pPr>
        <w:tabs>
          <w:tab w:val="center" w:pos="7371"/>
        </w:tabs>
        <w:autoSpaceDE w:val="0"/>
        <w:autoSpaceDN w:val="0"/>
        <w:adjustRightInd w:val="0"/>
        <w:spacing w:line="271" w:lineRule="auto"/>
        <w:ind w:firstLine="1304"/>
        <w:rPr>
          <w:rFonts w:eastAsia="TimesNewRomanPSMT"/>
          <w:lang w:val="lt-LT"/>
        </w:rPr>
      </w:pPr>
      <w:r w:rsidRPr="00DC1F0A">
        <w:rPr>
          <w:rFonts w:eastAsia="TimesNewRomanPSMT"/>
          <w:lang w:val="lt-LT"/>
        </w:rPr>
        <w:t>Programinė įranga, jos licencijos</w:t>
      </w:r>
      <w:r w:rsidR="00643023">
        <w:rPr>
          <w:rFonts w:eastAsia="TimesNewRomanPSMT"/>
          <w:lang w:val="lt-LT"/>
        </w:rPr>
        <w:tab/>
      </w:r>
      <w:r w:rsidRPr="00DC1F0A">
        <w:rPr>
          <w:rFonts w:eastAsia="TimesNewRomanPSMT"/>
          <w:lang w:val="lt-LT"/>
        </w:rPr>
        <w:t>4 metai</w:t>
      </w:r>
    </w:p>
    <w:p w14:paraId="7530F70B" w14:textId="0ABE471D" w:rsidR="00DC1F0A" w:rsidRPr="00DC1F0A" w:rsidRDefault="00DC1F0A" w:rsidP="00643023">
      <w:pPr>
        <w:tabs>
          <w:tab w:val="center" w:pos="7371"/>
        </w:tabs>
        <w:autoSpaceDE w:val="0"/>
        <w:autoSpaceDN w:val="0"/>
        <w:adjustRightInd w:val="0"/>
        <w:spacing w:line="271" w:lineRule="auto"/>
        <w:ind w:firstLine="1304"/>
        <w:rPr>
          <w:rFonts w:eastAsia="TimesNewRomanPSMT"/>
          <w:lang w:val="lt-LT"/>
        </w:rPr>
      </w:pPr>
      <w:r w:rsidRPr="00DC1F0A">
        <w:rPr>
          <w:rFonts w:eastAsia="TimesNewRomanPSMT"/>
          <w:lang w:val="lt-LT"/>
        </w:rPr>
        <w:t>Kitas nematerialusis turtas</w:t>
      </w:r>
      <w:r w:rsidR="00643023">
        <w:rPr>
          <w:rFonts w:eastAsia="TimesNewRomanPSMT"/>
          <w:lang w:val="lt-LT"/>
        </w:rPr>
        <w:tab/>
      </w:r>
      <w:r w:rsidRPr="00DC1F0A">
        <w:rPr>
          <w:rFonts w:eastAsia="TimesNewRomanPSMT"/>
          <w:lang w:val="lt-LT"/>
        </w:rPr>
        <w:t>2 metai</w:t>
      </w:r>
    </w:p>
    <w:p w14:paraId="04CB43F6" w14:textId="77777777" w:rsidR="00DC1F0A" w:rsidRPr="00DC1F0A" w:rsidRDefault="00DC1F0A" w:rsidP="00DC1F0A">
      <w:pPr>
        <w:autoSpaceDE w:val="0"/>
        <w:autoSpaceDN w:val="0"/>
        <w:adjustRightInd w:val="0"/>
        <w:spacing w:line="271" w:lineRule="auto"/>
        <w:jc w:val="center"/>
        <w:rPr>
          <w:rFonts w:eastAsia="TimesNewRomanPSMT"/>
          <w:b/>
          <w:bCs/>
          <w:lang w:val="lt-LT"/>
        </w:rPr>
      </w:pPr>
    </w:p>
    <w:p w14:paraId="0E1CDBC2" w14:textId="77777777" w:rsidR="00DC1F0A" w:rsidRPr="00DC1F0A" w:rsidRDefault="00DC1F0A" w:rsidP="00DC1F0A">
      <w:pPr>
        <w:autoSpaceDE w:val="0"/>
        <w:autoSpaceDN w:val="0"/>
        <w:adjustRightInd w:val="0"/>
        <w:spacing w:line="271" w:lineRule="auto"/>
        <w:jc w:val="center"/>
        <w:rPr>
          <w:rFonts w:eastAsia="TimesNewRomanPSMT"/>
          <w:b/>
          <w:bCs/>
          <w:lang w:val="lt-LT"/>
        </w:rPr>
      </w:pPr>
      <w:r w:rsidRPr="00DC1F0A">
        <w:rPr>
          <w:rFonts w:eastAsia="TimesNewRomanPSMT"/>
          <w:b/>
          <w:bCs/>
          <w:lang w:val="lt-LT"/>
        </w:rPr>
        <w:t>4. Ilgalaikis materialusis turtas</w:t>
      </w:r>
    </w:p>
    <w:p w14:paraId="042761D8" w14:textId="77777777" w:rsidR="00DC1F0A" w:rsidRPr="00DC1F0A" w:rsidRDefault="00DC1F0A" w:rsidP="00DC1F0A">
      <w:pPr>
        <w:autoSpaceDE w:val="0"/>
        <w:autoSpaceDN w:val="0"/>
        <w:adjustRightInd w:val="0"/>
        <w:spacing w:line="271" w:lineRule="auto"/>
        <w:rPr>
          <w:rFonts w:eastAsia="TimesNewRomanPSMT"/>
          <w:lang w:val="lt-LT"/>
        </w:rPr>
      </w:pPr>
    </w:p>
    <w:p w14:paraId="75E15011"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Ilgalaikis materialusis turtas apskaitomas vadovaujantis 12-ojo VSAFAS bei 22-ojo VSAFAS „Turto nuvertėjimas“ nuostatomis ir bendraisiais apskaitos principais. Ilgalaikis materialusis turtas pripažįstamas ir registruojamas apskaitos dokumentuose, jei jis atitinka ilgalaikio materialiojo turto sąvoką ir VSAFAS nustatytus ilgalaikio materialiojo turto pripažinimo kriterijus.</w:t>
      </w:r>
    </w:p>
    <w:p w14:paraId="5FC989A5"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Po pirminio pripažinimo turimas ilgalaikis materialusis turtas finansinėse ataskaitose nurodomas įsigijimo savikaina, atėmus sukauptą nusidėvėjimą ir nuvertėjimą, jei jis yra.</w:t>
      </w:r>
    </w:p>
    <w:p w14:paraId="51B26751"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 xml:space="preserve">Ilgalaikio materialiojo turto nudėvimoji vertė yra nuosekliai paskirstoma per visą turto naudingo tarnavimo laiką. Ilgalaikio materialiojo turto vieneto nusidėvėjimas pradedamas skaičiuoti nuo kito mėnesio, kai turtas pradedamas naudoti, pirmos dienos. Nusidėvėjimas neskaičiuojamas nuo kito mėnesio, kai naudojamo ilgalaikio materialiojo turto likutinė vertė sutampa su jo likvidacine verte, kai turtas perleidžiamas, nurašomas arba kai apskaičiuojamas ir užregistruojamas to turto vieneto nuvertėjimas, lygus jo likutinės vertės sumai, pirmos dienos. </w:t>
      </w:r>
    </w:p>
    <w:p w14:paraId="4432693D" w14:textId="3B8CACFF"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 xml:space="preserve">Taikomi tokie nustatyti </w:t>
      </w:r>
      <w:r w:rsidR="00643023">
        <w:rPr>
          <w:rFonts w:eastAsia="TimesNewRomanPSMT"/>
          <w:lang w:val="lt-LT"/>
        </w:rPr>
        <w:t xml:space="preserve">ilgalaikio </w:t>
      </w:r>
      <w:r w:rsidRPr="00DC1F0A">
        <w:rPr>
          <w:rFonts w:eastAsia="TimesNewRomanPSMT"/>
          <w:lang w:val="lt-LT"/>
        </w:rPr>
        <w:t xml:space="preserve">materialiojo turto </w:t>
      </w:r>
      <w:r w:rsidR="00643023">
        <w:rPr>
          <w:rFonts w:eastAsia="TimesNewRomanPSMT"/>
          <w:lang w:val="lt-LT"/>
        </w:rPr>
        <w:t>nusidėvėjimo normatyvai (</w:t>
      </w:r>
      <w:r w:rsidRPr="00DC1F0A">
        <w:rPr>
          <w:rFonts w:eastAsia="TimesNewRomanPSMT"/>
          <w:lang w:val="lt-LT"/>
        </w:rPr>
        <w:t>nauding</w:t>
      </w:r>
      <w:r w:rsidR="00643023">
        <w:rPr>
          <w:rFonts w:eastAsia="TimesNewRomanPSMT"/>
          <w:lang w:val="lt-LT"/>
        </w:rPr>
        <w:t>as</w:t>
      </w:r>
      <w:r w:rsidRPr="00DC1F0A">
        <w:rPr>
          <w:rFonts w:eastAsia="TimesNewRomanPSMT"/>
          <w:lang w:val="lt-LT"/>
        </w:rPr>
        <w:t xml:space="preserve"> tarnavimo laik</w:t>
      </w:r>
      <w:r w:rsidR="00643023">
        <w:rPr>
          <w:rFonts w:eastAsia="TimesNewRomanPSMT"/>
          <w:lang w:val="lt-LT"/>
        </w:rPr>
        <w:t>as)</w:t>
      </w:r>
      <w:r w:rsidRPr="00DC1F0A">
        <w:rPr>
          <w:rFonts w:eastAsia="TimesNewRomanPSMT"/>
          <w:lang w:val="lt-LT"/>
        </w:rPr>
        <w:t xml:space="preserve"> pagal turto grupes:</w:t>
      </w:r>
    </w:p>
    <w:p w14:paraId="2CB95FC2" w14:textId="77777777" w:rsidR="00643023" w:rsidRPr="00643023" w:rsidRDefault="00DC1F0A" w:rsidP="00643023">
      <w:pPr>
        <w:tabs>
          <w:tab w:val="center" w:pos="7371"/>
        </w:tabs>
        <w:autoSpaceDE w:val="0"/>
        <w:autoSpaceDN w:val="0"/>
        <w:adjustRightInd w:val="0"/>
        <w:spacing w:line="271" w:lineRule="auto"/>
        <w:ind w:firstLine="851"/>
        <w:rPr>
          <w:rFonts w:eastAsia="TimesNewRomanPSMT"/>
          <w:lang w:val="lt-LT"/>
        </w:rPr>
      </w:pPr>
      <w:r w:rsidRPr="00DC1F0A">
        <w:rPr>
          <w:rFonts w:eastAsia="TimesNewRomanPSMT"/>
          <w:u w:val="single"/>
          <w:lang w:val="lt-LT"/>
        </w:rPr>
        <w:t>Ilgalaikio materialiojo turto grupė</w:t>
      </w:r>
      <w:r w:rsidR="00A30857">
        <w:rPr>
          <w:rFonts w:eastAsia="TimesNewRomanPSMT"/>
          <w:lang w:val="lt-LT"/>
        </w:rPr>
        <w:tab/>
      </w:r>
      <w:r w:rsidR="00643023" w:rsidRPr="00643023">
        <w:rPr>
          <w:rFonts w:eastAsia="TimesNewRomanPSMT"/>
          <w:u w:val="single"/>
          <w:lang w:val="lt-LT"/>
        </w:rPr>
        <w:t>Amortizacijos mažiausias/didžiausias normatyvas</w:t>
      </w:r>
    </w:p>
    <w:p w14:paraId="5CFC28B1" w14:textId="77B52381" w:rsidR="00DC1F0A" w:rsidRPr="00643023" w:rsidRDefault="00643023" w:rsidP="00643023">
      <w:pPr>
        <w:tabs>
          <w:tab w:val="center" w:pos="7371"/>
        </w:tabs>
        <w:autoSpaceDE w:val="0"/>
        <w:autoSpaceDN w:val="0"/>
        <w:adjustRightInd w:val="0"/>
        <w:spacing w:line="271" w:lineRule="auto"/>
        <w:ind w:firstLine="851"/>
        <w:rPr>
          <w:rFonts w:eastAsia="TimesNewRomanPSMT"/>
          <w:u w:val="single"/>
          <w:lang w:val="lt-LT"/>
        </w:rPr>
      </w:pPr>
      <w:r w:rsidRPr="00643023">
        <w:rPr>
          <w:rFonts w:eastAsia="TimesNewRomanPSMT"/>
          <w:lang w:val="lt-LT"/>
        </w:rPr>
        <w:tab/>
      </w:r>
      <w:r w:rsidRPr="00643023">
        <w:rPr>
          <w:rFonts w:eastAsia="TimesNewRomanPSMT"/>
          <w:u w:val="single"/>
          <w:lang w:val="lt-LT"/>
        </w:rPr>
        <w:t>(tarnavimo laikas) metais</w:t>
      </w:r>
    </w:p>
    <w:p w14:paraId="50B1FED8" w14:textId="79534992" w:rsidR="00DC1F0A" w:rsidRPr="00DC1F0A" w:rsidRDefault="00DC1F0A" w:rsidP="00643023">
      <w:pPr>
        <w:tabs>
          <w:tab w:val="center" w:pos="7655"/>
        </w:tabs>
        <w:autoSpaceDE w:val="0"/>
        <w:autoSpaceDN w:val="0"/>
        <w:adjustRightInd w:val="0"/>
        <w:spacing w:line="271" w:lineRule="auto"/>
        <w:ind w:firstLine="851"/>
        <w:rPr>
          <w:rFonts w:eastAsia="TimesNewRomanPSMT"/>
          <w:lang w:val="lt-LT"/>
        </w:rPr>
      </w:pPr>
      <w:r w:rsidRPr="00DC1F0A">
        <w:rPr>
          <w:rFonts w:eastAsia="TimesNewRomanPSMT"/>
          <w:lang w:val="lt-LT"/>
        </w:rPr>
        <w:t>Pastatai</w:t>
      </w:r>
      <w:r w:rsidR="00A30857">
        <w:rPr>
          <w:rFonts w:eastAsia="TimesNewRomanPSMT"/>
          <w:lang w:val="lt-LT"/>
        </w:rPr>
        <w:tab/>
      </w:r>
      <w:r w:rsidRPr="00DC1F0A">
        <w:rPr>
          <w:rFonts w:eastAsia="TimesNewRomanPSMT"/>
          <w:lang w:val="lt-LT"/>
        </w:rPr>
        <w:t>15–100 metų</w:t>
      </w:r>
    </w:p>
    <w:p w14:paraId="578A7790" w14:textId="1329B068" w:rsidR="00DC1F0A" w:rsidRDefault="00DC1F0A" w:rsidP="00643023">
      <w:pPr>
        <w:tabs>
          <w:tab w:val="center" w:pos="7655"/>
        </w:tabs>
        <w:autoSpaceDE w:val="0"/>
        <w:autoSpaceDN w:val="0"/>
        <w:adjustRightInd w:val="0"/>
        <w:spacing w:line="271" w:lineRule="auto"/>
        <w:ind w:firstLine="851"/>
        <w:rPr>
          <w:rFonts w:eastAsia="TimesNewRomanPSMT"/>
          <w:lang w:val="lt-LT"/>
        </w:rPr>
      </w:pPr>
      <w:r w:rsidRPr="00DC1F0A">
        <w:rPr>
          <w:rFonts w:eastAsia="TimesNewRomanPSMT"/>
          <w:lang w:val="lt-LT"/>
        </w:rPr>
        <w:t>Infrastruktūros ir kiti statiniai</w:t>
      </w:r>
      <w:r w:rsidR="00A30857">
        <w:rPr>
          <w:rFonts w:eastAsia="TimesNewRomanPSMT"/>
          <w:lang w:val="lt-LT"/>
        </w:rPr>
        <w:tab/>
      </w:r>
      <w:r w:rsidRPr="00DC1F0A">
        <w:rPr>
          <w:rFonts w:eastAsia="TimesNewRomanPSMT"/>
          <w:lang w:val="lt-LT"/>
        </w:rPr>
        <w:t>15–60 metų</w:t>
      </w:r>
    </w:p>
    <w:p w14:paraId="0E728F1A" w14:textId="55651C5E" w:rsidR="00A30857" w:rsidRPr="00DC1F0A" w:rsidRDefault="00A30857" w:rsidP="00643023">
      <w:pPr>
        <w:tabs>
          <w:tab w:val="center" w:pos="7655"/>
        </w:tabs>
        <w:autoSpaceDE w:val="0"/>
        <w:autoSpaceDN w:val="0"/>
        <w:adjustRightInd w:val="0"/>
        <w:spacing w:line="271" w:lineRule="auto"/>
        <w:ind w:firstLine="851"/>
        <w:rPr>
          <w:rFonts w:eastAsia="TimesNewRomanPSMT"/>
          <w:lang w:val="lt-LT"/>
        </w:rPr>
      </w:pPr>
      <w:r>
        <w:rPr>
          <w:rFonts w:eastAsia="TimesNewRomanPSMT"/>
          <w:lang w:val="lt-LT"/>
        </w:rPr>
        <w:t>Kiti statiniai</w:t>
      </w:r>
      <w:r>
        <w:rPr>
          <w:rFonts w:eastAsia="TimesNewRomanPSMT"/>
          <w:lang w:val="lt-LT"/>
        </w:rPr>
        <w:tab/>
        <w:t>15 metų</w:t>
      </w:r>
    </w:p>
    <w:p w14:paraId="7619BA02" w14:textId="15E19B06" w:rsidR="00DC1F0A" w:rsidRPr="00DC1F0A" w:rsidRDefault="00DC1F0A" w:rsidP="00643023">
      <w:pPr>
        <w:tabs>
          <w:tab w:val="center" w:pos="7655"/>
        </w:tabs>
        <w:autoSpaceDE w:val="0"/>
        <w:autoSpaceDN w:val="0"/>
        <w:adjustRightInd w:val="0"/>
        <w:spacing w:line="271" w:lineRule="auto"/>
        <w:ind w:firstLine="851"/>
        <w:rPr>
          <w:rFonts w:eastAsia="TimesNewRomanPSMT"/>
          <w:lang w:val="lt-LT"/>
        </w:rPr>
      </w:pPr>
      <w:r w:rsidRPr="00DC1F0A">
        <w:rPr>
          <w:rFonts w:eastAsia="TimesNewRomanPSMT"/>
          <w:lang w:val="lt-LT"/>
        </w:rPr>
        <w:t>Mašinos ir įrenginiai</w:t>
      </w:r>
      <w:r w:rsidR="00A30857">
        <w:rPr>
          <w:rFonts w:eastAsia="TimesNewRomanPSMT"/>
          <w:lang w:val="lt-LT"/>
        </w:rPr>
        <w:tab/>
      </w:r>
      <w:r w:rsidRPr="00DC1F0A">
        <w:rPr>
          <w:rFonts w:eastAsia="TimesNewRomanPSMT"/>
          <w:lang w:val="lt-LT"/>
        </w:rPr>
        <w:t>3–15 metų</w:t>
      </w:r>
    </w:p>
    <w:p w14:paraId="5401D1BE" w14:textId="0FAB1710" w:rsidR="00DC1F0A" w:rsidRPr="00DC1F0A" w:rsidRDefault="00DC1F0A" w:rsidP="00643023">
      <w:pPr>
        <w:tabs>
          <w:tab w:val="center" w:pos="7655"/>
        </w:tabs>
        <w:autoSpaceDE w:val="0"/>
        <w:autoSpaceDN w:val="0"/>
        <w:adjustRightInd w:val="0"/>
        <w:spacing w:line="271" w:lineRule="auto"/>
        <w:ind w:firstLine="851"/>
        <w:rPr>
          <w:rFonts w:eastAsia="TimesNewRomanPSMT"/>
          <w:lang w:val="lt-LT"/>
        </w:rPr>
      </w:pPr>
      <w:r w:rsidRPr="00DC1F0A">
        <w:rPr>
          <w:rFonts w:eastAsia="TimesNewRomanPSMT"/>
          <w:lang w:val="lt-LT"/>
        </w:rPr>
        <w:t>Transporto priemonės</w:t>
      </w:r>
      <w:r w:rsidR="00A30857">
        <w:rPr>
          <w:rFonts w:eastAsia="TimesNewRomanPSMT"/>
          <w:lang w:val="lt-LT"/>
        </w:rPr>
        <w:tab/>
      </w:r>
      <w:r w:rsidRPr="00DC1F0A">
        <w:rPr>
          <w:rFonts w:eastAsia="TimesNewRomanPSMT"/>
          <w:lang w:val="lt-LT"/>
        </w:rPr>
        <w:t>4–6 metai</w:t>
      </w:r>
    </w:p>
    <w:p w14:paraId="64D838F8" w14:textId="6B239B58" w:rsidR="00DC1F0A" w:rsidRPr="00DC1F0A" w:rsidRDefault="00DC1F0A" w:rsidP="00643023">
      <w:pPr>
        <w:tabs>
          <w:tab w:val="center" w:pos="7655"/>
        </w:tabs>
        <w:autoSpaceDE w:val="0"/>
        <w:autoSpaceDN w:val="0"/>
        <w:adjustRightInd w:val="0"/>
        <w:spacing w:line="271" w:lineRule="auto"/>
        <w:ind w:firstLine="851"/>
        <w:rPr>
          <w:rFonts w:eastAsia="TimesNewRomanPSMT"/>
          <w:lang w:val="lt-LT"/>
        </w:rPr>
      </w:pPr>
      <w:r w:rsidRPr="00DC1F0A">
        <w:rPr>
          <w:rFonts w:eastAsia="TimesNewRomanPSMT"/>
          <w:lang w:val="lt-LT"/>
        </w:rPr>
        <w:t>Baldai, biuro įranga ir kitas ilgalaikis materialusis turtas</w:t>
      </w:r>
      <w:r w:rsidR="00A30857">
        <w:rPr>
          <w:rFonts w:eastAsia="TimesNewRomanPSMT"/>
          <w:lang w:val="lt-LT"/>
        </w:rPr>
        <w:tab/>
      </w:r>
      <w:r w:rsidRPr="00DC1F0A">
        <w:rPr>
          <w:rFonts w:eastAsia="TimesNewRomanPSMT"/>
          <w:lang w:val="lt-LT"/>
        </w:rPr>
        <w:t>3–40 metų</w:t>
      </w:r>
    </w:p>
    <w:p w14:paraId="560E5EDB"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p>
    <w:p w14:paraId="0059CC75"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Ilgalaikio turto nusidėvėjimas skaičiuojamas vadovaujantis Valstybinės ligonių kasos prie SAM direktoriaus 2022 m. spalio 21 d. įsakymu Nr. 2K-14 „Dėl Valstybinės ligonių kasos prie Sveikatos apsaugos ministerijos ir teritorinių ligonių kasų ilgalaikio turto nusidėvėjimo (amortizacijos) ekonominių normatyvų sąrašo patvirtinimo“.</w:t>
      </w:r>
    </w:p>
    <w:p w14:paraId="10055044"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Kai turtas parduodamas arba nurašomas, jo įsigijimo savikaina, sukauptas nusidėvėjimas ir, jei yra, nuvertėjimas nurašomi. Pardavimo pelnas ar nuostoliai fiksuojami atitinkamame veiklos rezultatų ataskaitos straipsnyje.</w:t>
      </w:r>
    </w:p>
    <w:p w14:paraId="36E4F72E"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lastRenderedPageBreak/>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masto, ar nepailgina jo naudingo tarnavimo laiko, jie nepripažįstami esminiu pagerinimu, o šių darbų vertė pripažįstama ataskaitinio laikotarpio sąnaudomis.</w:t>
      </w:r>
    </w:p>
    <w:p w14:paraId="08EB6395"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p>
    <w:p w14:paraId="4957F5D6" w14:textId="77777777" w:rsidR="00DC1F0A" w:rsidRPr="00DC1F0A" w:rsidRDefault="00DC1F0A" w:rsidP="00DC1F0A">
      <w:pPr>
        <w:autoSpaceDE w:val="0"/>
        <w:autoSpaceDN w:val="0"/>
        <w:adjustRightInd w:val="0"/>
        <w:spacing w:line="271" w:lineRule="auto"/>
        <w:jc w:val="center"/>
        <w:rPr>
          <w:rFonts w:eastAsiaTheme="minorHAnsi"/>
          <w:b/>
          <w:bCs/>
          <w:lang w:val="lt-LT"/>
        </w:rPr>
      </w:pPr>
      <w:r w:rsidRPr="00DC1F0A">
        <w:rPr>
          <w:rFonts w:eastAsiaTheme="minorHAnsi"/>
          <w:b/>
          <w:bCs/>
          <w:lang w:val="lt-LT"/>
        </w:rPr>
        <w:t>5. Biologinis turtas</w:t>
      </w:r>
    </w:p>
    <w:p w14:paraId="4E7F011C" w14:textId="77777777" w:rsidR="00DC1F0A" w:rsidRPr="00DC1F0A" w:rsidRDefault="00DC1F0A" w:rsidP="00DC1F0A">
      <w:pPr>
        <w:autoSpaceDE w:val="0"/>
        <w:autoSpaceDN w:val="0"/>
        <w:adjustRightInd w:val="0"/>
        <w:spacing w:line="271" w:lineRule="auto"/>
        <w:rPr>
          <w:rFonts w:eastAsia="TimesNewRomanPSMT"/>
          <w:lang w:val="lt-LT"/>
        </w:rPr>
      </w:pPr>
    </w:p>
    <w:p w14:paraId="795A7E5D" w14:textId="77777777" w:rsidR="00DC1F0A" w:rsidRPr="00DC1F0A" w:rsidRDefault="00DC1F0A" w:rsidP="00DC1F0A">
      <w:pPr>
        <w:autoSpaceDE w:val="0"/>
        <w:autoSpaceDN w:val="0"/>
        <w:adjustRightInd w:val="0"/>
        <w:spacing w:line="271" w:lineRule="auto"/>
        <w:ind w:firstLine="851"/>
        <w:rPr>
          <w:rFonts w:eastAsia="TimesNewRomanPSMT"/>
          <w:lang w:val="lt-LT"/>
        </w:rPr>
      </w:pPr>
      <w:r w:rsidRPr="00DC1F0A">
        <w:rPr>
          <w:rFonts w:eastAsia="TimesNewRomanPSMT"/>
          <w:lang w:val="lt-LT"/>
        </w:rPr>
        <w:t>Biologinio turto Vilniaus TLK neturi.</w:t>
      </w:r>
    </w:p>
    <w:p w14:paraId="1FAEA4E8" w14:textId="77777777" w:rsidR="00DC1F0A" w:rsidRPr="00DC1F0A" w:rsidRDefault="00DC1F0A" w:rsidP="00DC1F0A">
      <w:pPr>
        <w:autoSpaceDE w:val="0"/>
        <w:autoSpaceDN w:val="0"/>
        <w:adjustRightInd w:val="0"/>
        <w:spacing w:line="271" w:lineRule="auto"/>
        <w:ind w:firstLine="851"/>
        <w:rPr>
          <w:rFonts w:eastAsia="TimesNewRomanPSMT"/>
          <w:lang w:val="lt-LT"/>
        </w:rPr>
      </w:pPr>
    </w:p>
    <w:p w14:paraId="09F91A26" w14:textId="77777777" w:rsidR="00DC1F0A" w:rsidRPr="00DC1F0A" w:rsidRDefault="00DC1F0A" w:rsidP="00DC1F0A">
      <w:pPr>
        <w:autoSpaceDE w:val="0"/>
        <w:autoSpaceDN w:val="0"/>
        <w:adjustRightInd w:val="0"/>
        <w:spacing w:line="271" w:lineRule="auto"/>
        <w:jc w:val="center"/>
        <w:rPr>
          <w:rFonts w:eastAsiaTheme="minorHAnsi"/>
          <w:b/>
          <w:bCs/>
          <w:lang w:val="lt-LT"/>
        </w:rPr>
      </w:pPr>
      <w:r w:rsidRPr="00DC1F0A">
        <w:rPr>
          <w:rFonts w:eastAsiaTheme="minorHAnsi"/>
          <w:b/>
          <w:bCs/>
          <w:lang w:val="lt-LT"/>
        </w:rPr>
        <w:t>6. Finansinis turtas ir finansiniai įsipareigojimai</w:t>
      </w:r>
    </w:p>
    <w:p w14:paraId="346CCA52" w14:textId="77777777" w:rsidR="00DC1F0A" w:rsidRPr="00DC1F0A" w:rsidRDefault="00DC1F0A" w:rsidP="00DC1F0A">
      <w:pPr>
        <w:autoSpaceDE w:val="0"/>
        <w:autoSpaceDN w:val="0"/>
        <w:adjustRightInd w:val="0"/>
        <w:spacing w:line="271" w:lineRule="auto"/>
        <w:rPr>
          <w:rFonts w:eastAsia="TimesNewRomanPSMT"/>
          <w:lang w:val="lt-LT"/>
        </w:rPr>
      </w:pPr>
    </w:p>
    <w:p w14:paraId="4C9A6D33"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Finansinis turtas Vilniaus TLK apskaitoje grupuojamas į ilgalaikį ir trumpalaikį. Teritorinė ligonių kasa gali turėti ilgalaikio finansinio turto. Ilgalaikiam finansiniam turtui priskiriamos po vienų metų gautinos sumos ir kitos ilgalaikės gautinos sumos.</w:t>
      </w:r>
    </w:p>
    <w:p w14:paraId="5B5C2D52" w14:textId="77777777" w:rsidR="00DC1F0A" w:rsidRPr="00DC1F0A" w:rsidRDefault="00DC1F0A" w:rsidP="00DC1F0A">
      <w:pPr>
        <w:autoSpaceDE w:val="0"/>
        <w:autoSpaceDN w:val="0"/>
        <w:adjustRightInd w:val="0"/>
        <w:spacing w:line="271" w:lineRule="auto"/>
        <w:ind w:firstLine="851"/>
        <w:rPr>
          <w:rFonts w:eastAsia="TimesNewRomanPSMT"/>
          <w:lang w:val="lt-LT"/>
        </w:rPr>
      </w:pPr>
      <w:r w:rsidRPr="00DC1F0A">
        <w:rPr>
          <w:rFonts w:eastAsia="TimesNewRomanPSMT"/>
          <w:lang w:val="lt-LT"/>
        </w:rPr>
        <w:t>Teritorinė ligonių kasa</w:t>
      </w:r>
      <w:r w:rsidRPr="00DC1F0A" w:rsidDel="00561893">
        <w:rPr>
          <w:rFonts w:eastAsia="TimesNewRomanPSMT"/>
          <w:lang w:val="lt-LT"/>
        </w:rPr>
        <w:t xml:space="preserve"> </w:t>
      </w:r>
      <w:r w:rsidRPr="00DC1F0A">
        <w:rPr>
          <w:rFonts w:eastAsia="TimesNewRomanPSMT"/>
          <w:lang w:val="lt-LT"/>
        </w:rPr>
        <w:t>gali turėti šių rūšių trumpalaikio finansinio turto:</w:t>
      </w:r>
    </w:p>
    <w:p w14:paraId="7A437CED" w14:textId="77777777" w:rsidR="00DC1F0A" w:rsidRPr="00DC1F0A" w:rsidRDefault="00DC1F0A" w:rsidP="00DC1F0A">
      <w:pPr>
        <w:pStyle w:val="Sraopastraipa"/>
        <w:numPr>
          <w:ilvl w:val="0"/>
          <w:numId w:val="1"/>
        </w:numPr>
        <w:tabs>
          <w:tab w:val="left" w:pos="1134"/>
        </w:tabs>
        <w:autoSpaceDE w:val="0"/>
        <w:autoSpaceDN w:val="0"/>
        <w:adjustRightInd w:val="0"/>
        <w:spacing w:after="0" w:line="271" w:lineRule="auto"/>
        <w:ind w:left="0" w:firstLine="851"/>
        <w:rPr>
          <w:rFonts w:eastAsia="TimesNewRomanPSMT"/>
        </w:rPr>
      </w:pPr>
      <w:r w:rsidRPr="00DC1F0A">
        <w:rPr>
          <w:rFonts w:ascii="Times New Roman" w:eastAsia="TimesNewRomanPSMT" w:hAnsi="Times New Roman"/>
          <w:sz w:val="24"/>
          <w:szCs w:val="24"/>
        </w:rPr>
        <w:t>per vienus metus gautinos sumos;</w:t>
      </w:r>
    </w:p>
    <w:p w14:paraId="0A1C7DA5" w14:textId="77777777" w:rsidR="00DC1F0A" w:rsidRPr="00DC1F0A" w:rsidRDefault="00DC1F0A" w:rsidP="00DC1F0A">
      <w:pPr>
        <w:pStyle w:val="Sraopastraipa"/>
        <w:numPr>
          <w:ilvl w:val="0"/>
          <w:numId w:val="1"/>
        </w:numPr>
        <w:tabs>
          <w:tab w:val="left" w:pos="1134"/>
        </w:tabs>
        <w:autoSpaceDE w:val="0"/>
        <w:autoSpaceDN w:val="0"/>
        <w:adjustRightInd w:val="0"/>
        <w:spacing w:after="0" w:line="271" w:lineRule="auto"/>
        <w:ind w:left="0" w:firstLine="851"/>
        <w:rPr>
          <w:rFonts w:eastAsia="TimesNewRomanPSMT"/>
        </w:rPr>
      </w:pPr>
      <w:r w:rsidRPr="00DC1F0A">
        <w:rPr>
          <w:rFonts w:ascii="Times New Roman" w:eastAsia="TimesNewRomanPSMT" w:hAnsi="Times New Roman"/>
          <w:sz w:val="24"/>
          <w:szCs w:val="24"/>
        </w:rPr>
        <w:t>pinigai ir pinigų ekvivalentai.</w:t>
      </w:r>
    </w:p>
    <w:p w14:paraId="020CEC00"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Investicijos į kontroliuojamuosius subjektus apskaitos dokumentuose pirminio pripažinimo momentu fiksuojamos įsigijimo savikaina, o vėliau registruojamos ir finansinėse ataskaitose fiksuojamos nuosavybės metodu.</w:t>
      </w:r>
    </w:p>
    <w:p w14:paraId="44C6734C"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Gautinos sumos apskaitoje registruojamos tada, kai Vilniaus TLK pagal vykdomą sutartį įgyja teisę gauti pinigus ar kitą finansinį turtą. Registruojamos gautinos sumos įvertinamos įsigijimo savikaina.</w:t>
      </w:r>
    </w:p>
    <w:p w14:paraId="0C420667"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Pinigai ir pinigų ekvivalentai apskaitoje registruojami gavus finansavimo sumas iš finansavimo šaltinių ar gavus mokėjimą (išankstinį mokėjimą) už turto naudojimą, parduotas prekes, turtą, paslaugas, baudas, sumas už konfiskuotą turtą ir kitas netesybas.</w:t>
      </w:r>
    </w:p>
    <w:p w14:paraId="5BFC5517"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Pinigų ir pinigų ekvivalentų sumažėjimas registruojamas, kai grąžinami įsipareigojimai, pervedamos finansavimo sumos, grąžinamos gautos permokos, pervedamos sumos PSDF ir kitiems viešojo sektoriaus subjektams už turto naudojimą, parduotas prekes, turtą, paslaugas, grąžinamos finansavimo sumos, sumokamos sumos, susijusios su vykdoma veikla.</w:t>
      </w:r>
    </w:p>
    <w:p w14:paraId="7A592B9E"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Finansiniai įsipareigojimai apskaitoje registruojami tik tada, kai yra įvykdomos visos sąlygos, nustatytos įsipareigojimui atsirasti, ir Vilniaus TLK prisiima įsipareigojimą sumokėti pinigus ar atsiskaityti kitu finansiniu turtu. Įsipareigojimai pagal planuojamus sandorius nepripažįstami finansiniais įsipareigojimais, kol jie neatitinka finansinio įsipareigojimo apibrėžimo.</w:t>
      </w:r>
    </w:p>
    <w:p w14:paraId="49EB4B8D" w14:textId="77777777" w:rsidR="00DC1F0A" w:rsidRPr="00DC1F0A" w:rsidRDefault="00DC1F0A" w:rsidP="00DC1F0A">
      <w:pPr>
        <w:autoSpaceDE w:val="0"/>
        <w:autoSpaceDN w:val="0"/>
        <w:adjustRightInd w:val="0"/>
        <w:spacing w:line="271" w:lineRule="auto"/>
        <w:ind w:firstLine="993"/>
        <w:rPr>
          <w:rFonts w:eastAsia="TimesNewRomanPSMT"/>
          <w:lang w:val="lt-LT"/>
        </w:rPr>
      </w:pPr>
      <w:r w:rsidRPr="00DC1F0A">
        <w:rPr>
          <w:rFonts w:eastAsia="TimesNewRomanPSMT"/>
          <w:lang w:val="lt-LT"/>
        </w:rPr>
        <w:t>Vilniaus TLK apskaitoje įsipareigojimai skirstomi į ilgalaikius ir trumpalaikius:</w:t>
      </w:r>
    </w:p>
    <w:p w14:paraId="62BE4380"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1. ilgalaikiams įsipareigojimams priskiriami ilgalaikiai finansinės nuomos (lizingo) įsipareigojimai;</w:t>
      </w:r>
    </w:p>
    <w:p w14:paraId="38307931"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2. trumpalaikiams įsipareigojimams priskiriama:</w:t>
      </w:r>
    </w:p>
    <w:p w14:paraId="36A611A9"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2.1. ilgalaikių finansinės nuomos (lizingo) įsipareigojimų einamųjų metų dalis;</w:t>
      </w:r>
    </w:p>
    <w:p w14:paraId="1C005777"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2.2. trumpalaikiai finansinės nuomos (lizingo) įsipareigojimai;</w:t>
      </w:r>
    </w:p>
    <w:p w14:paraId="54282641"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2.3. kitos pervestinos sumos;</w:t>
      </w:r>
    </w:p>
    <w:p w14:paraId="23506408"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2.4. grąžintinos finansavimo sumos;</w:t>
      </w:r>
    </w:p>
    <w:p w14:paraId="5E1A4745"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lastRenderedPageBreak/>
        <w:t>2.5. tiekėjams mokėtinos sumos;</w:t>
      </w:r>
    </w:p>
    <w:p w14:paraId="312CFD08"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2.6. mokėtinos sumos darbuotojams;</w:t>
      </w:r>
    </w:p>
    <w:p w14:paraId="25F3E304"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2.7. mokėtini veiklos mokesčiai;</w:t>
      </w:r>
    </w:p>
    <w:p w14:paraId="1858D265"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2.8. gauti išankstiniai mokėjimai;</w:t>
      </w:r>
    </w:p>
    <w:p w14:paraId="228C1A2D"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2.9. kiti trumpalaikiai įsipareigojimai.</w:t>
      </w:r>
    </w:p>
    <w:p w14:paraId="73D4EDA3"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Įsipareigojimai registruojami apskaitoje ūkinės operacijos ar ūkinio įvykio dieną pagal sąskaitas faktūras, perdavimo ir priėmimo aktus, žiniaraščius, buhalterines pažymas ar kitus juos pagrindžiančius dokumentus.</w:t>
      </w:r>
    </w:p>
    <w:p w14:paraId="4AAD7662" w14:textId="77777777" w:rsidR="00DC1F0A" w:rsidRPr="00DC1F0A" w:rsidRDefault="00DC1F0A" w:rsidP="00DC1F0A">
      <w:pPr>
        <w:autoSpaceDE w:val="0"/>
        <w:autoSpaceDN w:val="0"/>
        <w:adjustRightInd w:val="0"/>
        <w:spacing w:line="271" w:lineRule="auto"/>
        <w:jc w:val="center"/>
        <w:rPr>
          <w:rFonts w:eastAsia="TimesNewRomanPSMT"/>
          <w:lang w:val="lt-LT"/>
        </w:rPr>
      </w:pPr>
    </w:p>
    <w:p w14:paraId="7BA3644A" w14:textId="77777777" w:rsidR="00DC1F0A" w:rsidRPr="00DC1F0A" w:rsidRDefault="00DC1F0A" w:rsidP="00DC1F0A">
      <w:pPr>
        <w:autoSpaceDE w:val="0"/>
        <w:autoSpaceDN w:val="0"/>
        <w:adjustRightInd w:val="0"/>
        <w:spacing w:line="271" w:lineRule="auto"/>
        <w:jc w:val="center"/>
        <w:rPr>
          <w:rFonts w:eastAsia="TimesNewRomanPSMT"/>
          <w:b/>
          <w:bCs/>
          <w:lang w:val="lt-LT"/>
        </w:rPr>
      </w:pPr>
      <w:r w:rsidRPr="00DC1F0A">
        <w:rPr>
          <w:rFonts w:eastAsia="TimesNewRomanPSMT"/>
          <w:b/>
          <w:bCs/>
          <w:lang w:val="lt-LT"/>
        </w:rPr>
        <w:t>7. Atsargos</w:t>
      </w:r>
    </w:p>
    <w:p w14:paraId="464B7127" w14:textId="77777777" w:rsidR="00DC1F0A" w:rsidRPr="00DC1F0A" w:rsidRDefault="00DC1F0A" w:rsidP="00DC1F0A">
      <w:pPr>
        <w:autoSpaceDE w:val="0"/>
        <w:autoSpaceDN w:val="0"/>
        <w:adjustRightInd w:val="0"/>
        <w:spacing w:line="271" w:lineRule="auto"/>
        <w:ind w:firstLine="1296"/>
        <w:rPr>
          <w:rFonts w:eastAsia="TimesNewRomanPSMT"/>
          <w:lang w:val="lt-LT"/>
        </w:rPr>
      </w:pPr>
    </w:p>
    <w:p w14:paraId="5740D230"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Vilniaus TLK atsargos apskaitomos vadovaujantis 8-ojo VSAFAS nuostatomis ir bendraisiais apskaitos principais.</w:t>
      </w:r>
    </w:p>
    <w:p w14:paraId="6CCC604A"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Pirminio pripažinimo metu atsargos įvertinamos įsigijimo (pasigaminimo) savikaina, o sudarant finansines ataskaitas įsigijimo (pasigaminimo) savikaina ar grynąja galimo realizavimo verte, atsižvelgiant į tai, kuri iš jų mažesnė.</w:t>
      </w:r>
    </w:p>
    <w:p w14:paraId="7796E373"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Atsargų sunaudojimas apskaitos dokumentuose registruojamas pagal nuolat į apskaitą įtraukiamų atsargų būdą, kai buhalterinės apskaitos dokumentuose registruojama kiekviena su atsargų sunaudojimu susijusi operacija. Prie atsargų priskiriamas neatiduotas naudoti ūkinis inventorius. Išduoto naudoti inventoriaus vertė iš karto įtraukiama į sąnaudas. Naudojamo inventoriaus apskaita tvarkoma nebalansinėse sąskaitose.</w:t>
      </w:r>
    </w:p>
    <w:p w14:paraId="72A0BA9F"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p>
    <w:p w14:paraId="1B244BBE" w14:textId="77777777" w:rsidR="00DC1F0A" w:rsidRPr="00DC1F0A" w:rsidRDefault="00DC1F0A" w:rsidP="00DC1F0A">
      <w:pPr>
        <w:autoSpaceDE w:val="0"/>
        <w:autoSpaceDN w:val="0"/>
        <w:adjustRightInd w:val="0"/>
        <w:spacing w:line="271" w:lineRule="auto"/>
        <w:jc w:val="center"/>
        <w:rPr>
          <w:rFonts w:eastAsia="TimesNewRomanPSMT"/>
          <w:b/>
          <w:bCs/>
          <w:lang w:val="lt-LT"/>
        </w:rPr>
      </w:pPr>
      <w:r w:rsidRPr="00DC1F0A">
        <w:rPr>
          <w:rFonts w:eastAsia="TimesNewRomanPSMT"/>
          <w:b/>
          <w:bCs/>
          <w:lang w:val="lt-LT"/>
        </w:rPr>
        <w:t>8. Finansavimo sumos</w:t>
      </w:r>
    </w:p>
    <w:p w14:paraId="5A7A73BD" w14:textId="77777777" w:rsidR="00DC1F0A" w:rsidRPr="00DC1F0A" w:rsidRDefault="00DC1F0A" w:rsidP="00DC1F0A">
      <w:pPr>
        <w:autoSpaceDE w:val="0"/>
        <w:autoSpaceDN w:val="0"/>
        <w:adjustRightInd w:val="0"/>
        <w:spacing w:line="271" w:lineRule="auto"/>
        <w:ind w:firstLine="1296"/>
        <w:rPr>
          <w:rFonts w:eastAsia="TimesNewRomanPSMT"/>
          <w:lang w:val="lt-LT"/>
        </w:rPr>
      </w:pPr>
    </w:p>
    <w:p w14:paraId="26B710F3"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Finansavimo sumos pripažįstamos, kai atitinka VSAFAS nustatytus kriterijus. Finansavimo sumos – Vilniaus TLK iš valstybės biudžeto, PSDF biudžeto, Europos Sąjungos, Lietuvos ir užsienio paramos fondų gauti arba gautini pinigai arba kitas turtas, skirtas Vilniaus TLK nuostatuose nustatytiems tikslams ir programoms įgyvendinti. Finansavimo sumos apima ir gautus arba gautinus pinigus, ir kitą turtą pavedimams vykdyti, kitas lėšas išlaidoms kompensuoti, ir paramos būdu gautą turtą.</w:t>
      </w:r>
    </w:p>
    <w:p w14:paraId="5811F458" w14:textId="77777777" w:rsidR="00DC1F0A" w:rsidRPr="00DC1F0A" w:rsidRDefault="00DC1F0A" w:rsidP="00DC1F0A">
      <w:pPr>
        <w:autoSpaceDE w:val="0"/>
        <w:autoSpaceDN w:val="0"/>
        <w:adjustRightInd w:val="0"/>
        <w:spacing w:line="271" w:lineRule="auto"/>
        <w:ind w:firstLine="993"/>
        <w:rPr>
          <w:rFonts w:eastAsia="TimesNewRomanPSMT"/>
          <w:lang w:val="lt-LT"/>
        </w:rPr>
      </w:pPr>
      <w:r w:rsidRPr="00DC1F0A">
        <w:rPr>
          <w:rFonts w:eastAsia="TimesNewRomanPSMT"/>
          <w:lang w:val="lt-LT"/>
        </w:rPr>
        <w:t>Vilniaus TLK gautos (gautinos) finansavimo sumos pagal paskirtį skirstomos į:</w:t>
      </w:r>
    </w:p>
    <w:p w14:paraId="43D7CB68" w14:textId="77777777" w:rsidR="00DC1F0A" w:rsidRPr="00DC1F0A" w:rsidRDefault="00DC1F0A" w:rsidP="00DC1F0A">
      <w:pPr>
        <w:pStyle w:val="Sraopastraipa"/>
        <w:numPr>
          <w:ilvl w:val="0"/>
          <w:numId w:val="2"/>
        </w:numPr>
        <w:autoSpaceDE w:val="0"/>
        <w:autoSpaceDN w:val="0"/>
        <w:adjustRightInd w:val="0"/>
        <w:spacing w:after="0" w:line="271" w:lineRule="auto"/>
        <w:ind w:left="0" w:firstLine="993"/>
        <w:rPr>
          <w:rFonts w:eastAsia="TimesNewRomanPSMT"/>
        </w:rPr>
      </w:pPr>
      <w:r w:rsidRPr="00DC1F0A">
        <w:rPr>
          <w:rFonts w:ascii="Times New Roman" w:eastAsia="TimesNewRomanPSMT" w:hAnsi="Times New Roman"/>
          <w:sz w:val="24"/>
          <w:szCs w:val="24"/>
        </w:rPr>
        <w:t>finansavimo sumas nepiniginiam turtui įsigyti;</w:t>
      </w:r>
    </w:p>
    <w:p w14:paraId="48A31CCA" w14:textId="77777777" w:rsidR="00DC1F0A" w:rsidRPr="00DC1F0A" w:rsidRDefault="00DC1F0A" w:rsidP="00DC1F0A">
      <w:pPr>
        <w:pStyle w:val="Sraopastraipa"/>
        <w:numPr>
          <w:ilvl w:val="0"/>
          <w:numId w:val="2"/>
        </w:numPr>
        <w:autoSpaceDE w:val="0"/>
        <w:autoSpaceDN w:val="0"/>
        <w:adjustRightInd w:val="0"/>
        <w:spacing w:after="0" w:line="271" w:lineRule="auto"/>
        <w:ind w:left="0" w:firstLine="993"/>
        <w:rPr>
          <w:rFonts w:eastAsia="TimesNewRomanPSMT"/>
        </w:rPr>
      </w:pPr>
      <w:r w:rsidRPr="00DC1F0A">
        <w:rPr>
          <w:rFonts w:ascii="Times New Roman" w:eastAsia="TimesNewRomanPSMT" w:hAnsi="Times New Roman"/>
          <w:sz w:val="24"/>
          <w:szCs w:val="24"/>
        </w:rPr>
        <w:t>finansavimo sumas kitoms išlaidoms kompensuoti.</w:t>
      </w:r>
    </w:p>
    <w:p w14:paraId="34943A37" w14:textId="77777777" w:rsidR="00DC1F0A" w:rsidRPr="00DC1F0A" w:rsidRDefault="00DC1F0A" w:rsidP="00DC1F0A">
      <w:pPr>
        <w:autoSpaceDE w:val="0"/>
        <w:autoSpaceDN w:val="0"/>
        <w:adjustRightInd w:val="0"/>
        <w:spacing w:line="271" w:lineRule="auto"/>
        <w:ind w:firstLine="993"/>
        <w:rPr>
          <w:rFonts w:eastAsia="TimesNewRomanPSMT"/>
          <w:lang w:val="lt-LT"/>
        </w:rPr>
      </w:pPr>
      <w:r w:rsidRPr="00DC1F0A">
        <w:rPr>
          <w:rFonts w:eastAsia="TimesNewRomanPSMT"/>
          <w:lang w:val="lt-LT"/>
        </w:rPr>
        <w:t>Vilniaus TLK finansavimo neteikia ir finansavimo sąnaudų neregistruoja.</w:t>
      </w:r>
    </w:p>
    <w:p w14:paraId="358A18BD"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Finansavimo sumos nepiniginiam turtui yra gaunamos kaip nemokamai gautas ilgalaikis turtas arba atsargos, įskaitant paramą, arba kaip pinigai, skirti ilgalaikiam arba trumpalaikiam nepiniginiam turtui įsigyti.</w:t>
      </w:r>
    </w:p>
    <w:p w14:paraId="0DE3CC73"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Finansavimo sumos kitoms išlaidoms dengti yra skirtos ataskaitinio laikotarpio išlaidoms (negautoms pajamoms) kompensuoti. Finansavimo sumomis, skirtomis kitoms išlaidoms kompensuoti, taip pat yra laikomos visos likusios finansavimo sumos, nepriskiriamos sumoms nepiniginiam turtui įsigyti.</w:t>
      </w:r>
    </w:p>
    <w:p w14:paraId="77271DAF"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Gautos (gautinos) ir panaudotos finansavimo sumos arba jų dalis pripažįstamos finansavimo pajamomis tais laikotarpiais, kuriais patiriamos su finansavimo sumomis susijusios sąnaudos.</w:t>
      </w:r>
    </w:p>
    <w:p w14:paraId="32AAAE79"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 xml:space="preserve">Gautos ir perduotos kitiems viešojo sektoriaus subjektams finansavimo sumos Vilniaus TLK sąnaudomis nepripažįstamos. Perdavus finansavimo sumas kitiems subjektams ir jiems </w:t>
      </w:r>
      <w:r w:rsidRPr="00DC1F0A">
        <w:rPr>
          <w:rFonts w:eastAsia="TimesNewRomanPSMT"/>
          <w:lang w:val="lt-LT"/>
        </w:rPr>
        <w:lastRenderedPageBreak/>
        <w:t>atsiskaičius už lėšų panaudojimą, mažinamos gautos finansavimo sumos ir registruojamos perduotos finansavimo sumos.</w:t>
      </w:r>
    </w:p>
    <w:p w14:paraId="6C93DB28" w14:textId="77777777" w:rsidR="00A30857" w:rsidRPr="00DC1F0A" w:rsidRDefault="00A30857" w:rsidP="00DC1F0A">
      <w:pPr>
        <w:autoSpaceDE w:val="0"/>
        <w:autoSpaceDN w:val="0"/>
        <w:adjustRightInd w:val="0"/>
        <w:spacing w:line="271" w:lineRule="auto"/>
        <w:ind w:firstLine="993"/>
        <w:jc w:val="both"/>
        <w:rPr>
          <w:rFonts w:eastAsia="TimesNewRomanPSMT"/>
          <w:lang w:val="lt-LT"/>
        </w:rPr>
      </w:pPr>
    </w:p>
    <w:p w14:paraId="28A34DC1" w14:textId="77777777" w:rsidR="00DC1F0A" w:rsidRPr="00DC1F0A" w:rsidRDefault="00DC1F0A" w:rsidP="00DC1F0A">
      <w:pPr>
        <w:autoSpaceDE w:val="0"/>
        <w:autoSpaceDN w:val="0"/>
        <w:adjustRightInd w:val="0"/>
        <w:spacing w:line="271" w:lineRule="auto"/>
        <w:jc w:val="center"/>
        <w:rPr>
          <w:rFonts w:eastAsia="TimesNewRomanPSMT"/>
          <w:b/>
          <w:bCs/>
          <w:lang w:val="lt-LT"/>
        </w:rPr>
      </w:pPr>
      <w:r w:rsidRPr="00DC1F0A">
        <w:rPr>
          <w:rFonts w:eastAsia="TimesNewRomanPSMT"/>
          <w:b/>
          <w:bCs/>
          <w:lang w:val="lt-LT"/>
        </w:rPr>
        <w:t>9. Segmentai</w:t>
      </w:r>
    </w:p>
    <w:p w14:paraId="1BEA9A8A" w14:textId="77777777" w:rsidR="00DC1F0A" w:rsidRPr="00DC1F0A" w:rsidRDefault="00DC1F0A" w:rsidP="00DC1F0A">
      <w:pPr>
        <w:autoSpaceDE w:val="0"/>
        <w:autoSpaceDN w:val="0"/>
        <w:adjustRightInd w:val="0"/>
        <w:spacing w:line="271" w:lineRule="auto"/>
        <w:rPr>
          <w:rFonts w:eastAsia="TimesNewRomanPSMT"/>
          <w:lang w:val="lt-LT"/>
        </w:rPr>
      </w:pPr>
    </w:p>
    <w:p w14:paraId="1237672B"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Segmentai – įstaigos pagrindinės veiklos dalys pagal atliekamas valstybės funkcijas, apimančios vienarūšes įstaigos teikiamas viešąsias paslaugas pagal valstybės funkcijų klasifikaciją. Vilniaus TLK tvarko apskaitą pagal segmentus. Apie segmentą atskleidžiama tokia informacija: turtas, finansavimo sumos, įsipareigojimai, pagrindinės veiklos pajamos, pagrindinės veiklos sąnaudos, segmento pagrindinės veiklos pinigų srautai.</w:t>
      </w:r>
    </w:p>
    <w:p w14:paraId="727D9796" w14:textId="77777777" w:rsidR="00DC1F0A" w:rsidRPr="00DC1F0A" w:rsidRDefault="00DC1F0A" w:rsidP="00DC1F0A">
      <w:pPr>
        <w:autoSpaceDE w:val="0"/>
        <w:autoSpaceDN w:val="0"/>
        <w:adjustRightInd w:val="0"/>
        <w:spacing w:line="271" w:lineRule="auto"/>
        <w:jc w:val="center"/>
        <w:rPr>
          <w:rFonts w:eastAsiaTheme="minorHAnsi"/>
          <w:b/>
          <w:bCs/>
          <w:lang w:val="lt-LT"/>
        </w:rPr>
      </w:pPr>
    </w:p>
    <w:p w14:paraId="572D53D2" w14:textId="77777777" w:rsidR="00DC1F0A" w:rsidRPr="00DC1F0A" w:rsidRDefault="00DC1F0A" w:rsidP="00DC1F0A">
      <w:pPr>
        <w:autoSpaceDE w:val="0"/>
        <w:autoSpaceDN w:val="0"/>
        <w:adjustRightInd w:val="0"/>
        <w:spacing w:line="271" w:lineRule="auto"/>
        <w:jc w:val="center"/>
        <w:rPr>
          <w:rFonts w:eastAsiaTheme="minorHAnsi"/>
          <w:b/>
          <w:bCs/>
          <w:lang w:val="lt-LT"/>
        </w:rPr>
      </w:pPr>
      <w:r w:rsidRPr="00DC1F0A">
        <w:rPr>
          <w:rFonts w:eastAsiaTheme="minorHAnsi"/>
          <w:b/>
          <w:bCs/>
          <w:lang w:val="lt-LT"/>
        </w:rPr>
        <w:t>10. Pajamos</w:t>
      </w:r>
    </w:p>
    <w:p w14:paraId="00F582B9" w14:textId="77777777" w:rsidR="00DC1F0A" w:rsidRPr="00DC1F0A" w:rsidRDefault="00DC1F0A" w:rsidP="00DC1F0A">
      <w:pPr>
        <w:autoSpaceDE w:val="0"/>
        <w:autoSpaceDN w:val="0"/>
        <w:adjustRightInd w:val="0"/>
        <w:spacing w:line="271" w:lineRule="auto"/>
        <w:rPr>
          <w:rFonts w:eastAsia="TimesNewRomanPSMT"/>
          <w:lang w:val="lt-LT"/>
        </w:rPr>
      </w:pPr>
    </w:p>
    <w:p w14:paraId="65A4A81B"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Pajamų apskaitai taikomas kaupimo principas. Pajamos, išskyrus finansavimo pajamas, pripažįstamos, kai tikėtina, kad bus gauta su sandoriu susijusi ekonominė nauda, kai galima patikimai įvertinti pajamų sumą ir kai galima patikimai įvertinti su pajamų uždirbimu susijusias sąnaudas.</w:t>
      </w:r>
    </w:p>
    <w:p w14:paraId="78D1F6C9"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Pajamos registruojamos apskaitos dokumentuose ir fiksuojamos finansinėse ataskaitose tą ataskaitinį laikotarpį, kurį yra uždirbamos, t. y. kurį suteikiamos viešosios paslaugos, atliekami darbai ar parduodamos prekės, nepriklausomai nuo pinigų gavimo momento.</w:t>
      </w:r>
    </w:p>
    <w:p w14:paraId="29F586AA"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Finansavimo pajamos pripažįstamos tuo pačiu laikotarpiu, kai yra patiriamos su šiomis pajamomis susijusios sąnaudos.</w:t>
      </w:r>
    </w:p>
    <w:p w14:paraId="4B3BF529" w14:textId="77777777" w:rsidR="00DC1F0A" w:rsidRPr="00DC1F0A" w:rsidRDefault="00DC1F0A" w:rsidP="00DC1F0A">
      <w:pPr>
        <w:autoSpaceDE w:val="0"/>
        <w:autoSpaceDN w:val="0"/>
        <w:adjustRightInd w:val="0"/>
        <w:spacing w:line="271" w:lineRule="auto"/>
        <w:jc w:val="both"/>
        <w:rPr>
          <w:rFonts w:eastAsia="TimesNewRomanPSMT"/>
          <w:lang w:val="lt-LT"/>
        </w:rPr>
      </w:pPr>
    </w:p>
    <w:p w14:paraId="5638F1B9" w14:textId="77777777" w:rsidR="00DC1F0A" w:rsidRPr="00DC1F0A" w:rsidRDefault="00DC1F0A" w:rsidP="00DC1F0A">
      <w:pPr>
        <w:autoSpaceDE w:val="0"/>
        <w:autoSpaceDN w:val="0"/>
        <w:adjustRightInd w:val="0"/>
        <w:spacing w:line="271" w:lineRule="auto"/>
        <w:jc w:val="center"/>
        <w:rPr>
          <w:rFonts w:eastAsiaTheme="minorHAnsi"/>
          <w:b/>
          <w:bCs/>
          <w:lang w:val="lt-LT"/>
        </w:rPr>
      </w:pPr>
      <w:r w:rsidRPr="00DC1F0A">
        <w:rPr>
          <w:rFonts w:eastAsiaTheme="minorHAnsi"/>
          <w:b/>
          <w:bCs/>
          <w:lang w:val="lt-LT"/>
        </w:rPr>
        <w:t>11. Sąnaudos</w:t>
      </w:r>
    </w:p>
    <w:p w14:paraId="619E1927" w14:textId="77777777" w:rsidR="00DC1F0A" w:rsidRPr="00DC1F0A" w:rsidRDefault="00DC1F0A" w:rsidP="00DC1F0A">
      <w:pPr>
        <w:autoSpaceDE w:val="0"/>
        <w:autoSpaceDN w:val="0"/>
        <w:adjustRightInd w:val="0"/>
        <w:spacing w:line="271" w:lineRule="auto"/>
        <w:rPr>
          <w:rFonts w:eastAsia="TimesNewRomanPSMT"/>
          <w:lang w:val="lt-LT"/>
        </w:rPr>
      </w:pPr>
    </w:p>
    <w:p w14:paraId="0937C9EF"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Sąnaudos apskaitos dokumentuose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konkrečių pajamų uždirbimu ir jos neduos ekonominės naudos ateinančiais ataskaitiniais laikotarpiais, šios išlaidos pripažįstamos sąnaudomis tą patį laikotarpį, kada buvo patirtos.</w:t>
      </w:r>
    </w:p>
    <w:p w14:paraId="3C4A845B" w14:textId="77777777" w:rsidR="00DC1F0A" w:rsidRPr="00DC1F0A" w:rsidRDefault="00DC1F0A" w:rsidP="00DC1F0A">
      <w:pPr>
        <w:autoSpaceDE w:val="0"/>
        <w:autoSpaceDN w:val="0"/>
        <w:adjustRightInd w:val="0"/>
        <w:spacing w:line="271" w:lineRule="auto"/>
        <w:ind w:firstLine="851"/>
        <w:rPr>
          <w:rFonts w:eastAsia="TimesNewRomanPSMT"/>
          <w:lang w:val="lt-LT"/>
        </w:rPr>
      </w:pPr>
      <w:r w:rsidRPr="00DC1F0A">
        <w:rPr>
          <w:rFonts w:eastAsia="TimesNewRomanPSMT"/>
          <w:lang w:val="lt-LT"/>
        </w:rPr>
        <w:t>Sąnaudų dydis įvertinamas sumokėta arba mokėtina pinigų arba jų ekvivalentų suma.</w:t>
      </w:r>
    </w:p>
    <w:p w14:paraId="11C4692F" w14:textId="77777777" w:rsidR="00DC1F0A" w:rsidRPr="00DC1F0A" w:rsidRDefault="00DC1F0A" w:rsidP="00DC1F0A">
      <w:pPr>
        <w:autoSpaceDE w:val="0"/>
        <w:autoSpaceDN w:val="0"/>
        <w:adjustRightInd w:val="0"/>
        <w:spacing w:line="271" w:lineRule="auto"/>
        <w:rPr>
          <w:rFonts w:eastAsia="TimesNewRomanPSMT"/>
          <w:lang w:val="lt-LT"/>
        </w:rPr>
      </w:pPr>
    </w:p>
    <w:p w14:paraId="3703E68C" w14:textId="77777777" w:rsidR="00DC1F0A" w:rsidRPr="00DC1F0A" w:rsidRDefault="00DC1F0A" w:rsidP="00DC1F0A">
      <w:pPr>
        <w:autoSpaceDE w:val="0"/>
        <w:autoSpaceDN w:val="0"/>
        <w:adjustRightInd w:val="0"/>
        <w:spacing w:line="271" w:lineRule="auto"/>
        <w:jc w:val="center"/>
        <w:rPr>
          <w:rFonts w:eastAsiaTheme="minorHAnsi"/>
          <w:b/>
          <w:bCs/>
          <w:lang w:val="lt-LT"/>
        </w:rPr>
      </w:pPr>
      <w:r w:rsidRPr="00DC1F0A">
        <w:rPr>
          <w:rFonts w:eastAsiaTheme="minorHAnsi"/>
          <w:b/>
          <w:bCs/>
          <w:lang w:val="lt-LT"/>
        </w:rPr>
        <w:t>12. Sandoriai užsienio valiuta</w:t>
      </w:r>
    </w:p>
    <w:p w14:paraId="2BB064B9" w14:textId="77777777" w:rsidR="00DC1F0A" w:rsidRPr="00DC1F0A" w:rsidRDefault="00DC1F0A" w:rsidP="00DC1F0A">
      <w:pPr>
        <w:autoSpaceDE w:val="0"/>
        <w:autoSpaceDN w:val="0"/>
        <w:adjustRightInd w:val="0"/>
        <w:spacing w:line="271" w:lineRule="auto"/>
        <w:jc w:val="center"/>
        <w:rPr>
          <w:rFonts w:eastAsiaTheme="minorHAnsi"/>
          <w:b/>
          <w:bCs/>
          <w:lang w:val="lt-LT"/>
        </w:rPr>
      </w:pPr>
    </w:p>
    <w:p w14:paraId="2914DB36" w14:textId="77777777" w:rsidR="00DC1F0A" w:rsidRPr="00DC1F0A" w:rsidRDefault="00DC1F0A" w:rsidP="00DC1F0A">
      <w:pPr>
        <w:autoSpaceDE w:val="0"/>
        <w:autoSpaceDN w:val="0"/>
        <w:adjustRightInd w:val="0"/>
        <w:spacing w:line="271" w:lineRule="auto"/>
        <w:ind w:firstLine="851"/>
        <w:rPr>
          <w:rFonts w:eastAsia="TimesNewRomanPSMT"/>
          <w:lang w:val="lt-LT"/>
        </w:rPr>
      </w:pPr>
      <w:r w:rsidRPr="00DC1F0A">
        <w:rPr>
          <w:rFonts w:eastAsia="TimesNewRomanPSMT"/>
          <w:lang w:val="lt-LT"/>
        </w:rPr>
        <w:t>Sandorių užsienio valiuta nėra.</w:t>
      </w:r>
    </w:p>
    <w:p w14:paraId="202A5D78" w14:textId="77777777" w:rsidR="00DC1F0A" w:rsidRPr="00DC1F0A" w:rsidRDefault="00DC1F0A" w:rsidP="00DC1F0A">
      <w:pPr>
        <w:autoSpaceDE w:val="0"/>
        <w:autoSpaceDN w:val="0"/>
        <w:adjustRightInd w:val="0"/>
        <w:spacing w:line="271" w:lineRule="auto"/>
        <w:rPr>
          <w:rFonts w:eastAsia="TimesNewRomanPSMT"/>
          <w:lang w:val="lt-LT"/>
        </w:rPr>
      </w:pPr>
    </w:p>
    <w:p w14:paraId="14507693" w14:textId="77777777" w:rsidR="00DC1F0A" w:rsidRPr="00DC1F0A" w:rsidRDefault="00DC1F0A" w:rsidP="00DC1F0A">
      <w:pPr>
        <w:autoSpaceDE w:val="0"/>
        <w:autoSpaceDN w:val="0"/>
        <w:adjustRightInd w:val="0"/>
        <w:spacing w:line="271" w:lineRule="auto"/>
        <w:jc w:val="center"/>
        <w:rPr>
          <w:rFonts w:eastAsiaTheme="minorHAnsi"/>
          <w:b/>
          <w:bCs/>
          <w:lang w:val="lt-LT"/>
        </w:rPr>
      </w:pPr>
      <w:r w:rsidRPr="00DC1F0A">
        <w:rPr>
          <w:rFonts w:eastAsiaTheme="minorHAnsi"/>
          <w:b/>
          <w:bCs/>
          <w:lang w:val="lt-LT"/>
        </w:rPr>
        <w:t>13. Turto nuvertėjimas</w:t>
      </w:r>
    </w:p>
    <w:p w14:paraId="6DE19ECC" w14:textId="77777777" w:rsidR="00DC1F0A" w:rsidRPr="00DC1F0A" w:rsidRDefault="00DC1F0A" w:rsidP="00DC1F0A">
      <w:pPr>
        <w:autoSpaceDE w:val="0"/>
        <w:autoSpaceDN w:val="0"/>
        <w:adjustRightInd w:val="0"/>
        <w:spacing w:line="271" w:lineRule="auto"/>
        <w:jc w:val="both"/>
        <w:rPr>
          <w:rFonts w:eastAsia="TimesNewRomanPSMT"/>
          <w:lang w:val="lt-LT"/>
        </w:rPr>
      </w:pPr>
    </w:p>
    <w:p w14:paraId="0395D733"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Nuostoliai dėl turto nuvertėjimo apskaitoje pripažįstami pagal nuvertėjimo požymius. Sudarant finansinių ataskaitų rinkinį yra nustatoma, ar yra turto nuvertėjimo požymių.</w:t>
      </w:r>
    </w:p>
    <w:p w14:paraId="266D5FF9"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Turto nuvertėjimas nėra tolygus turto nurašymui. Turtui nuvertėjus mažinama turto vieneto balansinė vertė, tačiau išsaugoma informacija apie turto įsigijimo savikainą, tai yra turto vieneto įsigijimo savikaina apskaitoje lieka tokia pati kaip iki nuvertėjimo nustatymo, o nuvertėjimas registruojamas atskiroje sąskaitoje.</w:t>
      </w:r>
    </w:p>
    <w:p w14:paraId="4D079FE2" w14:textId="77777777" w:rsidR="00DC1F0A" w:rsidRDefault="00DC1F0A" w:rsidP="00DC1F0A">
      <w:pPr>
        <w:autoSpaceDE w:val="0"/>
        <w:autoSpaceDN w:val="0"/>
        <w:adjustRightInd w:val="0"/>
        <w:spacing w:line="271" w:lineRule="auto"/>
        <w:jc w:val="both"/>
        <w:rPr>
          <w:rFonts w:eastAsia="TimesNewRomanPSMT"/>
          <w:lang w:val="lt-LT"/>
        </w:rPr>
      </w:pPr>
    </w:p>
    <w:p w14:paraId="388D856E" w14:textId="77777777" w:rsidR="00DC1F0A" w:rsidRPr="00DC1F0A" w:rsidRDefault="00DC1F0A" w:rsidP="00DC1F0A">
      <w:pPr>
        <w:autoSpaceDE w:val="0"/>
        <w:autoSpaceDN w:val="0"/>
        <w:adjustRightInd w:val="0"/>
        <w:spacing w:line="271" w:lineRule="auto"/>
        <w:jc w:val="center"/>
        <w:rPr>
          <w:rFonts w:eastAsiaTheme="minorHAnsi"/>
          <w:b/>
          <w:bCs/>
          <w:lang w:val="lt-LT"/>
        </w:rPr>
      </w:pPr>
      <w:r w:rsidRPr="00DC1F0A">
        <w:rPr>
          <w:rFonts w:eastAsiaTheme="minorHAnsi"/>
          <w:b/>
          <w:bCs/>
          <w:lang w:val="lt-LT"/>
        </w:rPr>
        <w:lastRenderedPageBreak/>
        <w:t>14. Tarpusavio užskaitos</w:t>
      </w:r>
    </w:p>
    <w:p w14:paraId="2844AF1E" w14:textId="77777777" w:rsidR="00DC1F0A" w:rsidRPr="00DC1F0A" w:rsidRDefault="00DC1F0A" w:rsidP="00DC1F0A">
      <w:pPr>
        <w:autoSpaceDE w:val="0"/>
        <w:autoSpaceDN w:val="0"/>
        <w:adjustRightInd w:val="0"/>
        <w:spacing w:line="271" w:lineRule="auto"/>
        <w:rPr>
          <w:rFonts w:eastAsia="TimesNewRomanPSMT"/>
          <w:lang w:val="lt-LT"/>
        </w:rPr>
      </w:pPr>
    </w:p>
    <w:p w14:paraId="6DFEE9C9"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Sudarant finansinių ataskaitų rinkinį, turtas ir įsipareigojimai bei pajamos ir sąnaudos nėra įskaitomi tarpusavyje, išskyrus atvejus, kai pagal konkretų VSAFAS reikia būtent tokios užskaitos.</w:t>
      </w:r>
    </w:p>
    <w:p w14:paraId="675BC6B1" w14:textId="77777777" w:rsidR="00DC1F0A" w:rsidRPr="00DC1F0A" w:rsidRDefault="00DC1F0A" w:rsidP="00DC1F0A">
      <w:pPr>
        <w:autoSpaceDE w:val="0"/>
        <w:autoSpaceDN w:val="0"/>
        <w:adjustRightInd w:val="0"/>
        <w:spacing w:line="271" w:lineRule="auto"/>
        <w:ind w:firstLine="851"/>
        <w:rPr>
          <w:rFonts w:eastAsia="TimesNewRomanPSMT"/>
          <w:lang w:val="lt-LT"/>
        </w:rPr>
      </w:pPr>
    </w:p>
    <w:p w14:paraId="46E26C1C" w14:textId="77777777" w:rsidR="00DC1F0A" w:rsidRPr="00DC1F0A" w:rsidRDefault="00DC1F0A" w:rsidP="00DC1F0A">
      <w:pPr>
        <w:autoSpaceDE w:val="0"/>
        <w:autoSpaceDN w:val="0"/>
        <w:adjustRightInd w:val="0"/>
        <w:spacing w:line="271" w:lineRule="auto"/>
        <w:jc w:val="center"/>
        <w:rPr>
          <w:rFonts w:eastAsiaTheme="minorHAnsi"/>
          <w:b/>
          <w:bCs/>
          <w:lang w:val="lt-LT"/>
        </w:rPr>
      </w:pPr>
      <w:r w:rsidRPr="00DC1F0A">
        <w:rPr>
          <w:rFonts w:eastAsiaTheme="minorHAnsi"/>
          <w:b/>
          <w:bCs/>
          <w:lang w:val="lt-LT"/>
        </w:rPr>
        <w:t>15. Neapibrėžtieji įsipareigojimai ir neapibrėžtasis turtas</w:t>
      </w:r>
    </w:p>
    <w:p w14:paraId="775A5904" w14:textId="77777777" w:rsidR="00DC1F0A" w:rsidRPr="00DC1F0A" w:rsidRDefault="00DC1F0A" w:rsidP="00DC1F0A">
      <w:pPr>
        <w:autoSpaceDE w:val="0"/>
        <w:autoSpaceDN w:val="0"/>
        <w:adjustRightInd w:val="0"/>
        <w:spacing w:line="271" w:lineRule="auto"/>
        <w:rPr>
          <w:rFonts w:eastAsia="TimesNewRomanPSMT"/>
          <w:lang w:val="lt-LT"/>
        </w:rPr>
      </w:pPr>
    </w:p>
    <w:p w14:paraId="6015EF67"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Neapibrėžtųjų įsipareigojimų ir neapibrėžtojo turto apskaitos principai nustatyti 18-ajame VSAFAS „Atidėjiniai, neapibrėžtieji įsipareigojimai, neapibrėžtasis turtas ir po ataskaitiniai įvykiai“.</w:t>
      </w:r>
    </w:p>
    <w:p w14:paraId="448E337C" w14:textId="77777777" w:rsidR="00DC1F0A" w:rsidRPr="00DC1F0A" w:rsidRDefault="00DC1F0A" w:rsidP="00DC1F0A">
      <w:pPr>
        <w:autoSpaceDE w:val="0"/>
        <w:autoSpaceDN w:val="0"/>
        <w:adjustRightInd w:val="0"/>
        <w:spacing w:line="271" w:lineRule="auto"/>
        <w:ind w:firstLine="851"/>
        <w:jc w:val="both"/>
        <w:rPr>
          <w:rFonts w:eastAsiaTheme="minorHAnsi"/>
          <w:b/>
          <w:bCs/>
          <w:lang w:val="lt-LT"/>
        </w:rPr>
      </w:pPr>
      <w:r w:rsidRPr="00DC1F0A">
        <w:rPr>
          <w:rFonts w:eastAsia="TimesNewRomanPSMT"/>
          <w:lang w:val="lt-LT"/>
        </w:rPr>
        <w:t>Neapibrėžtieji įsipareigojimai nerodomi nei finansinės būklės ataskaitoje, nei veiklos rezultatų ataskaitoje, o informacija apie juos pateikiama aiškinamajame rašte. Kai tikimybė, kad turtą reikės panaudoti įsipareigojimui padengti, yra labai maža, informacija apie juos aiškinamajame rašte nebūtina. Informacija apie neapibrėžtąjį turtą ir įsipareigojimus turi būti peržiūrima ne rečiau negu kiekvieno ketvirčio paskutinę dieną, siekiant užtikrinti, kad pasikeitimai būtų tinkamai pateikti aiškinamajame rašte. Neapibrėžtieji įsipareigojimai ir neapibrėžtasis turtas registruojami nebalansinėse sąskaitose.</w:t>
      </w:r>
    </w:p>
    <w:p w14:paraId="1E59F98F" w14:textId="77777777" w:rsidR="00DC1F0A" w:rsidRPr="00DC1F0A" w:rsidRDefault="00DC1F0A" w:rsidP="00DC1F0A">
      <w:pPr>
        <w:autoSpaceDE w:val="0"/>
        <w:autoSpaceDN w:val="0"/>
        <w:adjustRightInd w:val="0"/>
        <w:spacing w:line="271" w:lineRule="auto"/>
        <w:ind w:firstLine="851"/>
        <w:jc w:val="center"/>
        <w:rPr>
          <w:rFonts w:eastAsia="TimesNewRomanPSMT"/>
          <w:lang w:val="lt-LT"/>
        </w:rPr>
      </w:pPr>
    </w:p>
    <w:p w14:paraId="7CC7B0CC" w14:textId="77777777" w:rsidR="00DC1F0A" w:rsidRPr="00DC1F0A" w:rsidRDefault="00DC1F0A" w:rsidP="00DC1F0A">
      <w:pPr>
        <w:autoSpaceDE w:val="0"/>
        <w:autoSpaceDN w:val="0"/>
        <w:adjustRightInd w:val="0"/>
        <w:spacing w:line="271" w:lineRule="auto"/>
        <w:ind w:firstLine="851"/>
        <w:jc w:val="center"/>
        <w:rPr>
          <w:rFonts w:eastAsiaTheme="minorHAnsi"/>
          <w:b/>
          <w:bCs/>
          <w:lang w:val="lt-LT"/>
        </w:rPr>
      </w:pPr>
      <w:r w:rsidRPr="00DC1F0A">
        <w:rPr>
          <w:rFonts w:eastAsiaTheme="minorHAnsi"/>
          <w:b/>
          <w:bCs/>
          <w:lang w:val="lt-LT"/>
        </w:rPr>
        <w:t>16. Apskaitos politikos keitimas, apskaitinių įvertinimų keitimo įtaka ir klaidų taisymas</w:t>
      </w:r>
    </w:p>
    <w:p w14:paraId="13D677C0" w14:textId="77777777" w:rsidR="00DC1F0A" w:rsidRPr="00DC1F0A" w:rsidRDefault="00DC1F0A" w:rsidP="00DC1F0A">
      <w:pPr>
        <w:autoSpaceDE w:val="0"/>
        <w:autoSpaceDN w:val="0"/>
        <w:adjustRightInd w:val="0"/>
        <w:spacing w:line="271" w:lineRule="auto"/>
        <w:jc w:val="both"/>
        <w:rPr>
          <w:rFonts w:eastAsia="TimesNewRomanPSMT"/>
          <w:lang w:val="lt-LT"/>
        </w:rPr>
      </w:pPr>
    </w:p>
    <w:p w14:paraId="25BCBB1F"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Vilniaus TLK pasirinktą apskaitos politiką taiko nuolat, kad būtų galima palyginti skirtingų ataskaitinių laikotarpių finansines ataskaitas. Tokio palyginimo reikia finansinės būklės, veiklos rezultatų, grynojo turto ir pinigų srautų keitimosi tendencijoms nustatyti.</w:t>
      </w:r>
    </w:p>
    <w:p w14:paraId="54635AD8"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Apskaitos politika pasirenkama ir taikoma remiantis nuostatomis, nustatytomis 1-ajame VSAFAS „Finansinių ataskaitų rinkinio pateikimas“. Ūkinių operacijų bei ūkinių įvykių pripažinimo, apskaitos ar dėl jų atsirandančio turto, įsipareigojimų, finansavimo sumų, pajamų ir (arba) sąnaudų vertinimo apskaitos dokumentuose pakeitimas yra laikomas apskaitos politikos keitimu. Valstybinės ligonių kasos prie SAM direktoriaus 2011 m. birželio 21 d. įsakymu Nr. lK-120 (su visais pakeitimais) patvirtintame apskaitos vadove reglamentuota ir detalizuota Valstybinės ligonių kasos prie Sveikatos apsaugos ministerijos ir teritorinių ligonių kasų apskaitos politika, kurioje atsispindi atskiri finansinių ataskaitų elementai, ūkinės operacijos ir jų apskaitos procedūros: nematerialiojo ir ilgalaikio materialiojo turto, atsargų, finansinio turto, gautinų sumų, pinigų ir pinigų ekvivalentų, finansavimo sumų, finansinių įsipareigojimų, pajamų, sąnaudų, turto nuvertėjimo, neapibrėžtųjų įsipareigojimų ir neapibrėžtojo turto.</w:t>
      </w:r>
    </w:p>
    <w:p w14:paraId="02A0EE5C"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Apskaitoje Vilniaus TLK vadovaujasi Valstybinės ligonių kasos prie SAM direktoriaus 2023 m. lapkričio 20 d. įsakymu Nr. lK-339 patvirtintu Valstybinės ligonių kasos prie Sveikatos apsaugos ministerijos ir teritorinių ligonių kasų sąskaitų planu.</w:t>
      </w:r>
    </w:p>
    <w:p w14:paraId="72E4E362"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 xml:space="preserve">Apskaitos politika keičiama dėl VSAFAS pasikeitimo arba, jei to reikia, pagal kitus teisės aktus. Apskaitos politikos keitimas finansinėse ataskaitose fiksuojamas taikant retrospektyvinį būdą, t. y. nauja apskaitos politika taikoma taip, lyg ji visada būtų buvusi naudojama, todėl pakeista apskaitos politika yra pritaikoma ūkinėms operacijoms ir ūkiniams įvykiams nuo jų atsiradimo. Poveikis, kurį daro apskaitos politikos keitimas einamojo ataskaitinio laikotarpio informacijai ir darytų ankstesnių ataskaitinių laikotarpių informacijai, registruojamas apskaitos dokumentuose tą ataskaitinį laikotarpį, kurį apskaitos politika pakeičiama, ir nurodomas einamojo ataskaitinio </w:t>
      </w:r>
      <w:r w:rsidRPr="00DC1F0A">
        <w:rPr>
          <w:rFonts w:eastAsia="TimesNewRomanPSMT"/>
          <w:lang w:val="lt-LT"/>
        </w:rPr>
        <w:lastRenderedPageBreak/>
        <w:t>laikotarpio veiklos rezultatų ataskaitos eilutėje „Apskaitos politikos keitimo bei esminių klaidų taisymo įtaka“. Šioje eilutėje yra nurodoma apskaitos politikos keitimo poveikio dalis, susijusi su ankstesniais ataskaitiniais laikotarpiais. Lyginamoji ankstesnio ataskaitinio laikotarpio informacija finansinėse ataskaitose pateikiama tokia, kokia buvo, t. y. nėra koreguojama.</w:t>
      </w:r>
    </w:p>
    <w:p w14:paraId="51F42E00"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Apskaitiniai įvertinimai yra peržiūrimi tuo atveju, jei pasikeičia aplinkybės, kuriomis buvo remtasi atliekant įvertinimą, arba atsiranda papildomos informacijos ar kitų įvykių.</w:t>
      </w:r>
    </w:p>
    <w:p w14:paraId="1F958919"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Ataskaitiniu laikotarpiu gali būti pastebėtos apskaitos klaidos, padarytos praėjusių ataskaitinių laikotarpių finansinėse ataskaitose. Apskaitos klaida laikoma esmine, jei jos vertinė išraiška yra didesnė kaip 0,5 proc. nuo per finansinius metus planuojamų gauti finansavimo sumų vertės (rengiant metines finansines ataskaitas, skaičiuojama nuo per finansinius metus gautų finansavimo sumų vertės).</w:t>
      </w:r>
    </w:p>
    <w:p w14:paraId="46B9486B"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Ir esminės, ir neesminės apskaitos klaidos taisomos einamojo ataskaitinio laikotarpio finansinėse ataskaitose. Apskaitos klaidų taisymo įtaka finansinėse ataskaitose fiksuojama taip:</w:t>
      </w:r>
    </w:p>
    <w:p w14:paraId="4D1BFD86" w14:textId="77777777" w:rsidR="00DC1F0A" w:rsidRPr="00DC1F0A" w:rsidRDefault="00DC1F0A" w:rsidP="00DC1F0A">
      <w:pPr>
        <w:pStyle w:val="Sraopastraipa"/>
        <w:numPr>
          <w:ilvl w:val="0"/>
          <w:numId w:val="3"/>
        </w:numPr>
        <w:tabs>
          <w:tab w:val="left" w:pos="1134"/>
        </w:tabs>
        <w:autoSpaceDE w:val="0"/>
        <w:autoSpaceDN w:val="0"/>
        <w:adjustRightInd w:val="0"/>
        <w:spacing w:after="0" w:line="271" w:lineRule="auto"/>
        <w:ind w:left="0" w:firstLine="851"/>
        <w:jc w:val="both"/>
        <w:rPr>
          <w:rFonts w:eastAsia="TimesNewRomanPSMT"/>
        </w:rPr>
      </w:pPr>
      <w:r w:rsidRPr="00DC1F0A">
        <w:rPr>
          <w:rFonts w:ascii="Times New Roman" w:eastAsia="TimesNewRomanPSMT" w:hAnsi="Times New Roman"/>
          <w:sz w:val="24"/>
          <w:szCs w:val="24"/>
        </w:rPr>
        <w:t>jei apskaitos klaida nėra esminė, jos taisymas registruojamas toje pačioje sąskaitoje, kurioje buvo užregistruota klaidinga informacija, ir nurodomas toje pačioje veiklos rezultatų ataskaitos eilutėje, kurioje buvo pateikta klaidinga informacija;</w:t>
      </w:r>
    </w:p>
    <w:p w14:paraId="45D9D08D" w14:textId="77777777" w:rsidR="00DC1F0A" w:rsidRPr="00DC1F0A" w:rsidRDefault="00DC1F0A" w:rsidP="00DC1F0A">
      <w:pPr>
        <w:pStyle w:val="Sraopastraipa"/>
        <w:numPr>
          <w:ilvl w:val="0"/>
          <w:numId w:val="3"/>
        </w:numPr>
        <w:tabs>
          <w:tab w:val="left" w:pos="1134"/>
        </w:tabs>
        <w:autoSpaceDE w:val="0"/>
        <w:autoSpaceDN w:val="0"/>
        <w:adjustRightInd w:val="0"/>
        <w:spacing w:after="0" w:line="271" w:lineRule="auto"/>
        <w:ind w:left="0" w:firstLine="851"/>
        <w:jc w:val="both"/>
        <w:rPr>
          <w:rFonts w:eastAsia="TimesNewRomanPSMT"/>
        </w:rPr>
      </w:pPr>
      <w:r w:rsidRPr="00DC1F0A">
        <w:rPr>
          <w:rFonts w:ascii="Times New Roman" w:eastAsia="TimesNewRomanPSMT" w:hAnsi="Times New Roman"/>
          <w:sz w:val="24"/>
          <w:szCs w:val="24"/>
        </w:rPr>
        <w:t>jei apskaitos klaida esminė, jos taisymas registruojamas tam skirtoje sąskaitoje ir nurodomas veiklos rezultatų ataskaitos eilutėje „Apskaitos politikos keitimo bei esminių apskaitos klaidų taisymo įtaka“.</w:t>
      </w:r>
    </w:p>
    <w:p w14:paraId="50228704"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Lyginamoji ankstesnio ataskaitinio laikotarpio finansinė informacija pateikiama tokia, kokia buvo, t. y. nekoreguojama. Su esminės klaidos taisymu susijusi informacija pateikiama aiškinamajame rašte.</w:t>
      </w:r>
    </w:p>
    <w:p w14:paraId="57A27D78" w14:textId="77777777" w:rsidR="00DC1F0A" w:rsidRPr="00DC1F0A" w:rsidRDefault="00DC1F0A" w:rsidP="00DC1F0A">
      <w:pPr>
        <w:autoSpaceDE w:val="0"/>
        <w:autoSpaceDN w:val="0"/>
        <w:adjustRightInd w:val="0"/>
        <w:spacing w:line="271" w:lineRule="auto"/>
        <w:rPr>
          <w:rFonts w:eastAsia="TimesNewRomanPSMT"/>
          <w:lang w:val="lt-LT"/>
        </w:rPr>
      </w:pPr>
    </w:p>
    <w:p w14:paraId="0FB43658" w14:textId="77777777" w:rsidR="00DC1F0A" w:rsidRPr="00DC1F0A" w:rsidRDefault="00DC1F0A" w:rsidP="00DC1F0A">
      <w:pPr>
        <w:autoSpaceDE w:val="0"/>
        <w:autoSpaceDN w:val="0"/>
        <w:adjustRightInd w:val="0"/>
        <w:spacing w:line="271" w:lineRule="auto"/>
        <w:jc w:val="center"/>
        <w:rPr>
          <w:rFonts w:eastAsiaTheme="minorHAnsi"/>
          <w:b/>
          <w:bCs/>
          <w:lang w:val="lt-LT"/>
        </w:rPr>
      </w:pPr>
      <w:r w:rsidRPr="00DC1F0A">
        <w:rPr>
          <w:rFonts w:eastAsiaTheme="minorHAnsi"/>
          <w:b/>
          <w:bCs/>
          <w:lang w:val="lt-LT"/>
        </w:rPr>
        <w:t>III. PASTABOS</w:t>
      </w:r>
    </w:p>
    <w:p w14:paraId="0F9587F7" w14:textId="77777777" w:rsidR="00DC1F0A" w:rsidRPr="00DC1F0A" w:rsidRDefault="00DC1F0A" w:rsidP="00DC1F0A">
      <w:pPr>
        <w:autoSpaceDE w:val="0"/>
        <w:autoSpaceDN w:val="0"/>
        <w:adjustRightInd w:val="0"/>
        <w:spacing w:line="271" w:lineRule="auto"/>
        <w:jc w:val="center"/>
        <w:rPr>
          <w:rFonts w:eastAsiaTheme="minorHAnsi"/>
          <w:b/>
          <w:bCs/>
          <w:lang w:val="lt-LT"/>
        </w:rPr>
      </w:pPr>
    </w:p>
    <w:p w14:paraId="768DD8D5" w14:textId="77777777" w:rsidR="00DC1F0A" w:rsidRPr="00DC1F0A" w:rsidRDefault="00DC1F0A" w:rsidP="00DC1F0A">
      <w:pPr>
        <w:autoSpaceDE w:val="0"/>
        <w:autoSpaceDN w:val="0"/>
        <w:adjustRightInd w:val="0"/>
        <w:spacing w:line="271" w:lineRule="auto"/>
        <w:ind w:firstLine="709"/>
        <w:rPr>
          <w:rFonts w:eastAsiaTheme="minorHAnsi"/>
          <w:b/>
          <w:bCs/>
          <w:lang w:val="lt-LT"/>
        </w:rPr>
      </w:pPr>
      <w:r w:rsidRPr="00DC1F0A">
        <w:rPr>
          <w:rFonts w:eastAsiaTheme="minorHAnsi"/>
          <w:b/>
          <w:bCs/>
          <w:lang w:val="lt-LT"/>
        </w:rPr>
        <w:t>1 pastaba. Apskaitos politikos ir apskaitinių įvertinimų keitimas, klaidų taisymas.</w:t>
      </w:r>
    </w:p>
    <w:p w14:paraId="3AC455DF" w14:textId="77777777" w:rsidR="00DC1F0A" w:rsidRPr="00DC1F0A" w:rsidRDefault="00DC1F0A" w:rsidP="00DC1F0A">
      <w:pPr>
        <w:autoSpaceDE w:val="0"/>
        <w:autoSpaceDN w:val="0"/>
        <w:adjustRightInd w:val="0"/>
        <w:spacing w:line="271" w:lineRule="auto"/>
        <w:ind w:firstLine="709"/>
        <w:rPr>
          <w:rFonts w:eastAsia="TimesNewRomanPSMT"/>
          <w:lang w:val="lt-LT"/>
        </w:rPr>
      </w:pPr>
      <w:r w:rsidRPr="00DC1F0A">
        <w:rPr>
          <w:rFonts w:eastAsia="TimesNewRomanPSMT"/>
          <w:lang w:val="lt-LT"/>
        </w:rPr>
        <w:t>Per ataskaitinį laikotarpį apskaitos politika keičiama nebuvo.</w:t>
      </w:r>
    </w:p>
    <w:p w14:paraId="191F1478" w14:textId="77777777" w:rsidR="00DC1F0A" w:rsidRPr="00DC1F0A" w:rsidRDefault="00DC1F0A" w:rsidP="00DC1F0A">
      <w:pPr>
        <w:autoSpaceDE w:val="0"/>
        <w:autoSpaceDN w:val="0"/>
        <w:adjustRightInd w:val="0"/>
        <w:spacing w:line="271" w:lineRule="auto"/>
        <w:ind w:firstLine="709"/>
        <w:rPr>
          <w:rFonts w:eastAsia="TimesNewRomanPSMT"/>
          <w:lang w:val="lt-LT"/>
        </w:rPr>
      </w:pPr>
    </w:p>
    <w:p w14:paraId="58610BDF" w14:textId="77777777" w:rsidR="00DC1F0A" w:rsidRPr="00DC1F0A" w:rsidRDefault="00DC1F0A" w:rsidP="00DC1F0A">
      <w:pPr>
        <w:autoSpaceDE w:val="0"/>
        <w:autoSpaceDN w:val="0"/>
        <w:adjustRightInd w:val="0"/>
        <w:spacing w:line="271" w:lineRule="auto"/>
        <w:ind w:firstLine="709"/>
        <w:rPr>
          <w:rFonts w:eastAsiaTheme="minorHAnsi"/>
          <w:b/>
          <w:bCs/>
          <w:lang w:val="lt-LT"/>
        </w:rPr>
      </w:pPr>
      <w:r w:rsidRPr="00DC1F0A">
        <w:rPr>
          <w:rFonts w:eastAsiaTheme="minorHAnsi"/>
          <w:b/>
          <w:bCs/>
          <w:lang w:val="lt-LT"/>
        </w:rPr>
        <w:t>2 pastaba. Informacija pagal veiklos segmentus.</w:t>
      </w:r>
    </w:p>
    <w:p w14:paraId="1E114068" w14:textId="77777777" w:rsidR="00DC1F0A" w:rsidRPr="00DC1F0A" w:rsidRDefault="00DC1F0A" w:rsidP="00DC1F0A">
      <w:pPr>
        <w:autoSpaceDE w:val="0"/>
        <w:autoSpaceDN w:val="0"/>
        <w:adjustRightInd w:val="0"/>
        <w:spacing w:line="271" w:lineRule="auto"/>
        <w:ind w:firstLine="709"/>
        <w:jc w:val="both"/>
        <w:rPr>
          <w:rFonts w:eastAsiaTheme="minorHAnsi"/>
          <w:i/>
          <w:iCs/>
          <w:lang w:val="lt-LT"/>
        </w:rPr>
      </w:pPr>
      <w:r w:rsidRPr="00DC1F0A">
        <w:rPr>
          <w:rFonts w:eastAsia="TimesNewRomanPSMT"/>
          <w:lang w:val="lt-LT"/>
        </w:rPr>
        <w:t xml:space="preserve">Vilniaus TLK apskaitos veiklą vykdo pagal valstybės funkcijos veiklos segmentą „sveikatos apsauga“. Informacija pagal veiklos segmentus pateikiama 25-ojo VSAFAS priede nustatyta forma </w:t>
      </w:r>
      <w:r w:rsidRPr="00DC1F0A">
        <w:rPr>
          <w:rFonts w:eastAsiaTheme="minorHAnsi"/>
          <w:i/>
          <w:iCs/>
          <w:lang w:val="lt-LT"/>
        </w:rPr>
        <w:t>(1 priedas).</w:t>
      </w:r>
    </w:p>
    <w:p w14:paraId="16E099D2" w14:textId="77777777" w:rsidR="00DC1F0A" w:rsidRPr="00DC1F0A" w:rsidRDefault="00DC1F0A" w:rsidP="00DC1F0A">
      <w:pPr>
        <w:autoSpaceDE w:val="0"/>
        <w:autoSpaceDN w:val="0"/>
        <w:adjustRightInd w:val="0"/>
        <w:spacing w:line="271" w:lineRule="auto"/>
        <w:ind w:firstLine="709"/>
        <w:rPr>
          <w:rFonts w:eastAsiaTheme="minorHAnsi"/>
          <w:b/>
          <w:bCs/>
          <w:lang w:val="lt-LT"/>
        </w:rPr>
      </w:pPr>
    </w:p>
    <w:p w14:paraId="4179BE11" w14:textId="77777777" w:rsidR="00DC1F0A" w:rsidRPr="00DC1F0A" w:rsidRDefault="00DC1F0A" w:rsidP="00DC1F0A">
      <w:pPr>
        <w:autoSpaceDE w:val="0"/>
        <w:autoSpaceDN w:val="0"/>
        <w:adjustRightInd w:val="0"/>
        <w:spacing w:line="271" w:lineRule="auto"/>
        <w:ind w:firstLine="709"/>
        <w:rPr>
          <w:rFonts w:eastAsiaTheme="minorHAnsi"/>
          <w:b/>
          <w:bCs/>
          <w:lang w:val="lt-LT"/>
        </w:rPr>
      </w:pPr>
      <w:r w:rsidRPr="00DC1F0A">
        <w:rPr>
          <w:rFonts w:eastAsiaTheme="minorHAnsi"/>
          <w:b/>
          <w:bCs/>
          <w:lang w:val="lt-LT"/>
        </w:rPr>
        <w:t>3 pastaba. Nematerialusis turtas.</w:t>
      </w:r>
    </w:p>
    <w:p w14:paraId="767D7587" w14:textId="77777777" w:rsidR="00DC1F0A" w:rsidRPr="00DC1F0A" w:rsidRDefault="00DC1F0A" w:rsidP="00DC1F0A">
      <w:pPr>
        <w:autoSpaceDE w:val="0"/>
        <w:autoSpaceDN w:val="0"/>
        <w:adjustRightInd w:val="0"/>
        <w:spacing w:line="271" w:lineRule="auto"/>
        <w:ind w:firstLine="709"/>
        <w:jc w:val="both"/>
        <w:rPr>
          <w:rFonts w:eastAsia="TimesNewRomanPSMT"/>
          <w:lang w:val="lt-LT"/>
        </w:rPr>
      </w:pPr>
      <w:r w:rsidRPr="00DC1F0A">
        <w:rPr>
          <w:rFonts w:eastAsia="TimesNewRomanPSMT"/>
          <w:lang w:val="lt-LT"/>
        </w:rPr>
        <w:t xml:space="preserve">Informacija apie nematerialųjį turtą pateikiama 13-ojo VSAFAS 1 priede nustatyta forma </w:t>
      </w:r>
      <w:r w:rsidRPr="00DC1F0A">
        <w:rPr>
          <w:rFonts w:eastAsiaTheme="minorHAnsi"/>
          <w:i/>
          <w:iCs/>
          <w:lang w:val="lt-LT"/>
        </w:rPr>
        <w:t xml:space="preserve">(2 priedas). </w:t>
      </w:r>
      <w:r w:rsidRPr="00DC1F0A">
        <w:rPr>
          <w:rFonts w:eastAsia="TimesNewRomanPSMT"/>
          <w:lang w:val="lt-LT"/>
        </w:rPr>
        <w:t>Per ataskaitinį laikotarpį priskaičiuota nematerialiojo turto amortizacija (0,00 Eur) pripažinta pagrindinės veiklos sąnaudomis.</w:t>
      </w:r>
    </w:p>
    <w:p w14:paraId="4612B6B3" w14:textId="77777777" w:rsidR="00DC1F0A" w:rsidRPr="00DC1F0A" w:rsidRDefault="00DC1F0A" w:rsidP="00DC1F0A">
      <w:pPr>
        <w:autoSpaceDE w:val="0"/>
        <w:autoSpaceDN w:val="0"/>
        <w:adjustRightInd w:val="0"/>
        <w:spacing w:line="271" w:lineRule="auto"/>
        <w:ind w:firstLine="709"/>
        <w:jc w:val="both"/>
        <w:rPr>
          <w:rFonts w:eastAsia="TimesNewRomanPSMT"/>
          <w:lang w:val="lt-LT"/>
        </w:rPr>
      </w:pPr>
      <w:r w:rsidRPr="00DC1F0A">
        <w:rPr>
          <w:rFonts w:eastAsia="TimesNewRomanPSMT"/>
          <w:lang w:val="lt-LT"/>
        </w:rPr>
        <w:t>Vilniaus TLK neturi nematerialiojo turto, kurio naudingo tarnavimo laikas neribotas.</w:t>
      </w:r>
    </w:p>
    <w:p w14:paraId="56F7D834" w14:textId="77777777" w:rsidR="00DC1F0A" w:rsidRPr="00DC1F0A" w:rsidRDefault="00DC1F0A" w:rsidP="00DC1F0A">
      <w:pPr>
        <w:autoSpaceDE w:val="0"/>
        <w:autoSpaceDN w:val="0"/>
        <w:adjustRightInd w:val="0"/>
        <w:spacing w:line="271" w:lineRule="auto"/>
        <w:ind w:firstLine="709"/>
        <w:jc w:val="both"/>
        <w:rPr>
          <w:rFonts w:eastAsia="TimesNewRomanPSMT"/>
          <w:lang w:val="lt-LT"/>
        </w:rPr>
      </w:pPr>
      <w:r w:rsidRPr="00DC1F0A">
        <w:rPr>
          <w:rFonts w:eastAsia="TimesNewRomanPSMT"/>
          <w:lang w:val="lt-LT"/>
        </w:rPr>
        <w:t>Per ataskaitinį laikotarpį nematerialiojo turto nebuvo įsigyta.</w:t>
      </w:r>
    </w:p>
    <w:p w14:paraId="7D2E214C" w14:textId="77777777" w:rsidR="00DC1F0A" w:rsidRPr="00DC1F0A" w:rsidRDefault="00DC1F0A" w:rsidP="00DC1F0A">
      <w:pPr>
        <w:autoSpaceDE w:val="0"/>
        <w:autoSpaceDN w:val="0"/>
        <w:adjustRightInd w:val="0"/>
        <w:spacing w:line="271" w:lineRule="auto"/>
        <w:ind w:firstLine="709"/>
        <w:jc w:val="both"/>
        <w:rPr>
          <w:rFonts w:eastAsia="TimesNewRomanPSMT"/>
          <w:lang w:val="lt-LT"/>
        </w:rPr>
      </w:pPr>
      <w:r w:rsidRPr="00DC1F0A">
        <w:rPr>
          <w:rFonts w:eastAsia="TimesNewRomanPSMT"/>
          <w:lang w:val="lt-LT"/>
        </w:rPr>
        <w:t>Nematerialiojo turto likutinė vertė ataskaitinio laikotarpio pabaigoje 0,00 Eur.</w:t>
      </w:r>
    </w:p>
    <w:p w14:paraId="6DC05BB7" w14:textId="77777777" w:rsidR="00DC1F0A" w:rsidRPr="00DC1F0A" w:rsidRDefault="00DC1F0A" w:rsidP="00DC1F0A">
      <w:pPr>
        <w:autoSpaceDE w:val="0"/>
        <w:autoSpaceDN w:val="0"/>
        <w:adjustRightInd w:val="0"/>
        <w:spacing w:line="271" w:lineRule="auto"/>
        <w:ind w:firstLine="709"/>
        <w:jc w:val="both"/>
        <w:rPr>
          <w:rFonts w:eastAsia="TimesNewRomanPSMT"/>
          <w:lang w:val="lt-LT"/>
        </w:rPr>
      </w:pPr>
      <w:r w:rsidRPr="00DC1F0A">
        <w:rPr>
          <w:rFonts w:eastAsia="TimesNewRomanPSMT"/>
          <w:lang w:val="lt-LT"/>
        </w:rPr>
        <w:t xml:space="preserve">Nematerialiojo turto, kuris yra visiškai amortizuotas, tačiau vis dar naudojamas veikloje, įsigijimo ar pasigaminimo savikaina: </w:t>
      </w:r>
    </w:p>
    <w:tbl>
      <w:tblPr>
        <w:tblStyle w:val="Lentelstinklelis"/>
        <w:tblW w:w="2952" w:type="dxa"/>
        <w:jc w:val="right"/>
        <w:tblLook w:val="04A0" w:firstRow="1" w:lastRow="0" w:firstColumn="1" w:lastColumn="0" w:noHBand="0" w:noVBand="1"/>
      </w:tblPr>
      <w:tblGrid>
        <w:gridCol w:w="1509"/>
        <w:gridCol w:w="1443"/>
      </w:tblGrid>
      <w:tr w:rsidR="00DC1F0A" w:rsidRPr="00DC1F0A" w14:paraId="60059BA2" w14:textId="77777777" w:rsidTr="00D846C0">
        <w:trPr>
          <w:trHeight w:val="231"/>
          <w:jc w:val="right"/>
        </w:trPr>
        <w:tc>
          <w:tcPr>
            <w:tcW w:w="1509" w:type="dxa"/>
          </w:tcPr>
          <w:p w14:paraId="078B661B" w14:textId="77777777" w:rsidR="00DC1F0A" w:rsidRPr="00DC1F0A" w:rsidRDefault="00DC1F0A" w:rsidP="00DC1F0A">
            <w:pPr>
              <w:autoSpaceDE w:val="0"/>
              <w:autoSpaceDN w:val="0"/>
              <w:adjustRightInd w:val="0"/>
              <w:spacing w:line="271" w:lineRule="auto"/>
              <w:rPr>
                <w:rFonts w:eastAsia="TimesNewRomanPSMT"/>
                <w:sz w:val="22"/>
                <w:szCs w:val="22"/>
                <w:lang w:val="lt-LT"/>
              </w:rPr>
            </w:pPr>
            <w:r w:rsidRPr="00DC1F0A">
              <w:rPr>
                <w:rFonts w:eastAsia="TimesNewRomanPSMT"/>
                <w:sz w:val="22"/>
                <w:szCs w:val="22"/>
                <w:lang w:val="lt-LT"/>
              </w:rPr>
              <w:t>Ataskaitinis laikotarpis</w:t>
            </w:r>
          </w:p>
        </w:tc>
        <w:tc>
          <w:tcPr>
            <w:tcW w:w="1443" w:type="dxa"/>
          </w:tcPr>
          <w:p w14:paraId="09D8DF92" w14:textId="77777777" w:rsidR="00DC1F0A" w:rsidRPr="00DC1F0A" w:rsidRDefault="00DC1F0A" w:rsidP="00DC1F0A">
            <w:pPr>
              <w:autoSpaceDE w:val="0"/>
              <w:autoSpaceDN w:val="0"/>
              <w:adjustRightInd w:val="0"/>
              <w:spacing w:line="271" w:lineRule="auto"/>
              <w:rPr>
                <w:rFonts w:eastAsia="TimesNewRomanPSMT"/>
                <w:sz w:val="22"/>
                <w:szCs w:val="22"/>
                <w:lang w:val="lt-LT"/>
              </w:rPr>
            </w:pPr>
            <w:r w:rsidRPr="00DC1F0A">
              <w:rPr>
                <w:rFonts w:eastAsia="TimesNewRomanPSMT"/>
                <w:sz w:val="22"/>
                <w:szCs w:val="22"/>
                <w:lang w:val="lt-LT"/>
              </w:rPr>
              <w:t>Praėjęs ataskaitinis laikotarpis</w:t>
            </w:r>
          </w:p>
        </w:tc>
      </w:tr>
      <w:tr w:rsidR="00DC1F0A" w:rsidRPr="00DC1F0A" w14:paraId="5BD98C54" w14:textId="77777777" w:rsidTr="00D846C0">
        <w:trPr>
          <w:trHeight w:val="231"/>
          <w:jc w:val="right"/>
        </w:trPr>
        <w:tc>
          <w:tcPr>
            <w:tcW w:w="1509" w:type="dxa"/>
          </w:tcPr>
          <w:p w14:paraId="52308D83" w14:textId="77777777" w:rsidR="00DC1F0A" w:rsidRPr="00DC1F0A" w:rsidRDefault="00DC1F0A" w:rsidP="00DC1F0A">
            <w:pPr>
              <w:autoSpaceDE w:val="0"/>
              <w:autoSpaceDN w:val="0"/>
              <w:adjustRightInd w:val="0"/>
              <w:spacing w:line="271" w:lineRule="auto"/>
              <w:jc w:val="right"/>
              <w:rPr>
                <w:rFonts w:eastAsia="TimesNewRomanPSMT"/>
                <w:sz w:val="22"/>
                <w:szCs w:val="22"/>
                <w:lang w:val="lt-LT"/>
              </w:rPr>
            </w:pPr>
            <w:r w:rsidRPr="00DC1F0A">
              <w:rPr>
                <w:rFonts w:eastAsia="TimesNewRomanPSMT"/>
                <w:sz w:val="22"/>
                <w:szCs w:val="22"/>
                <w:lang w:val="lt-LT"/>
              </w:rPr>
              <w:t>8 801,71</w:t>
            </w:r>
          </w:p>
        </w:tc>
        <w:tc>
          <w:tcPr>
            <w:tcW w:w="1443" w:type="dxa"/>
          </w:tcPr>
          <w:p w14:paraId="2BB1B781" w14:textId="77777777" w:rsidR="00DC1F0A" w:rsidRPr="00DC1F0A" w:rsidRDefault="00DC1F0A" w:rsidP="00DC1F0A">
            <w:pPr>
              <w:autoSpaceDE w:val="0"/>
              <w:autoSpaceDN w:val="0"/>
              <w:adjustRightInd w:val="0"/>
              <w:spacing w:line="271" w:lineRule="auto"/>
              <w:jc w:val="right"/>
              <w:rPr>
                <w:rFonts w:eastAsia="TimesNewRomanPSMT"/>
                <w:sz w:val="22"/>
                <w:szCs w:val="22"/>
                <w:lang w:val="lt-LT"/>
              </w:rPr>
            </w:pPr>
            <w:r w:rsidRPr="00DC1F0A">
              <w:rPr>
                <w:rFonts w:eastAsia="TimesNewRomanPSMT"/>
                <w:sz w:val="22"/>
                <w:szCs w:val="22"/>
                <w:lang w:val="lt-LT"/>
              </w:rPr>
              <w:t>9 533,99</w:t>
            </w:r>
          </w:p>
        </w:tc>
      </w:tr>
    </w:tbl>
    <w:p w14:paraId="43E962C2" w14:textId="77777777" w:rsidR="00DC1F0A" w:rsidRPr="00DC1F0A" w:rsidRDefault="00DC1F0A" w:rsidP="00DC1F0A">
      <w:pPr>
        <w:autoSpaceDE w:val="0"/>
        <w:autoSpaceDN w:val="0"/>
        <w:adjustRightInd w:val="0"/>
        <w:spacing w:line="271" w:lineRule="auto"/>
        <w:ind w:firstLine="737"/>
        <w:jc w:val="both"/>
        <w:rPr>
          <w:lang w:val="lt-LT"/>
        </w:rPr>
      </w:pPr>
    </w:p>
    <w:p w14:paraId="6B7E8A0F" w14:textId="77777777" w:rsidR="00DC1F0A" w:rsidRPr="00DC1F0A" w:rsidRDefault="00DC1F0A" w:rsidP="00DC1F0A">
      <w:pPr>
        <w:autoSpaceDE w:val="0"/>
        <w:autoSpaceDN w:val="0"/>
        <w:adjustRightInd w:val="0"/>
        <w:spacing w:line="271" w:lineRule="auto"/>
        <w:ind w:firstLine="737"/>
        <w:jc w:val="both"/>
        <w:rPr>
          <w:rFonts w:eastAsia="TimesNewRomanPSMT"/>
          <w:lang w:val="lt-LT"/>
        </w:rPr>
      </w:pPr>
      <w:r w:rsidRPr="00DC1F0A">
        <w:rPr>
          <w:lang w:val="lt-LT"/>
        </w:rPr>
        <w:lastRenderedPageBreak/>
        <w:t>Vilniaus TLK direktoriaus 2025 m. gegužės 5 d. įsakymu (su pakeitimais) Nr. 1V-67 nurašyta nematerialaus turto už 732,28 Eur. Nurašyta programinė įranga, kuri tapo neaktuali, kadangi buvo nurašyta kompiuterinė technika, kurioje ši programinė įranga buvo naudojama.</w:t>
      </w:r>
    </w:p>
    <w:p w14:paraId="70835CA1" w14:textId="77777777" w:rsidR="00DC1F0A" w:rsidRPr="00DC1F0A" w:rsidRDefault="00DC1F0A" w:rsidP="00DC1F0A">
      <w:pPr>
        <w:autoSpaceDE w:val="0"/>
        <w:autoSpaceDN w:val="0"/>
        <w:adjustRightInd w:val="0"/>
        <w:spacing w:line="271" w:lineRule="auto"/>
        <w:ind w:firstLine="709"/>
        <w:jc w:val="both"/>
        <w:rPr>
          <w:rFonts w:eastAsia="TimesNewRomanPSMT"/>
          <w:lang w:val="lt-LT"/>
        </w:rPr>
      </w:pPr>
    </w:p>
    <w:p w14:paraId="7A857E00" w14:textId="77777777" w:rsidR="00DC1F0A" w:rsidRPr="00DC1F0A" w:rsidRDefault="00DC1F0A" w:rsidP="00DC1F0A">
      <w:pPr>
        <w:autoSpaceDE w:val="0"/>
        <w:autoSpaceDN w:val="0"/>
        <w:adjustRightInd w:val="0"/>
        <w:spacing w:line="271" w:lineRule="auto"/>
        <w:ind w:firstLine="709"/>
        <w:jc w:val="both"/>
        <w:rPr>
          <w:rFonts w:eastAsia="TimesNewRomanPSMT"/>
          <w:lang w:val="lt-LT"/>
        </w:rPr>
      </w:pPr>
      <w:r w:rsidRPr="00DC1F0A">
        <w:rPr>
          <w:rFonts w:eastAsia="TimesNewRomanPSMT"/>
          <w:lang w:val="lt-LT"/>
        </w:rPr>
        <w:t xml:space="preserve">Nematerialiojo turto, kurio kontrolę riboja sutartys ar teisės aktai, likutinė vertė yra: </w:t>
      </w:r>
    </w:p>
    <w:p w14:paraId="3E3057F7" w14:textId="77777777" w:rsidR="00DC1F0A" w:rsidRPr="00DC1F0A" w:rsidRDefault="00DC1F0A" w:rsidP="00A30857">
      <w:pPr>
        <w:autoSpaceDE w:val="0"/>
        <w:autoSpaceDN w:val="0"/>
        <w:adjustRightInd w:val="0"/>
        <w:spacing w:line="271" w:lineRule="auto"/>
        <w:jc w:val="both"/>
        <w:rPr>
          <w:rFonts w:eastAsia="TimesNewRomanPSMT"/>
          <w:lang w:val="lt-LT"/>
        </w:rPr>
      </w:pPr>
    </w:p>
    <w:tbl>
      <w:tblPr>
        <w:tblStyle w:val="Lentelstinklelis"/>
        <w:tblpPr w:leftFromText="180" w:rightFromText="180" w:vertAnchor="text" w:horzAnchor="margin" w:tblpXSpec="right" w:tblpY="74"/>
        <w:tblW w:w="2991" w:type="dxa"/>
        <w:tblLook w:val="04A0" w:firstRow="1" w:lastRow="0" w:firstColumn="1" w:lastColumn="0" w:noHBand="0" w:noVBand="1"/>
      </w:tblPr>
      <w:tblGrid>
        <w:gridCol w:w="1591"/>
        <w:gridCol w:w="1400"/>
      </w:tblGrid>
      <w:tr w:rsidR="00DC1F0A" w:rsidRPr="00DC1F0A" w14:paraId="3A722527" w14:textId="77777777" w:rsidTr="00D846C0">
        <w:trPr>
          <w:trHeight w:val="841"/>
        </w:trPr>
        <w:tc>
          <w:tcPr>
            <w:tcW w:w="1591" w:type="dxa"/>
          </w:tcPr>
          <w:p w14:paraId="6E3FCD65"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Ataskaitinis laikotarpis</w:t>
            </w:r>
          </w:p>
        </w:tc>
        <w:tc>
          <w:tcPr>
            <w:tcW w:w="1400" w:type="dxa"/>
          </w:tcPr>
          <w:p w14:paraId="20B77E39"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Praėjęs ataskaitinis laikotarpis</w:t>
            </w:r>
          </w:p>
        </w:tc>
      </w:tr>
      <w:tr w:rsidR="00DC1F0A" w:rsidRPr="00DC1F0A" w14:paraId="5F92E1BC" w14:textId="77777777" w:rsidTr="00D846C0">
        <w:trPr>
          <w:trHeight w:val="192"/>
        </w:trPr>
        <w:tc>
          <w:tcPr>
            <w:tcW w:w="1591" w:type="dxa"/>
          </w:tcPr>
          <w:p w14:paraId="480817D8"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c>
          <w:tcPr>
            <w:tcW w:w="1400" w:type="dxa"/>
          </w:tcPr>
          <w:p w14:paraId="798788AA"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r>
    </w:tbl>
    <w:p w14:paraId="6AB15759" w14:textId="632AC1D1" w:rsidR="00DC1F0A" w:rsidRPr="00DC1F0A" w:rsidRDefault="00DC1F0A" w:rsidP="00DC1F0A">
      <w:pPr>
        <w:tabs>
          <w:tab w:val="left" w:pos="2835"/>
          <w:tab w:val="left" w:pos="3544"/>
        </w:tabs>
        <w:autoSpaceDE w:val="0"/>
        <w:autoSpaceDN w:val="0"/>
        <w:adjustRightInd w:val="0"/>
        <w:spacing w:line="271" w:lineRule="auto"/>
        <w:rPr>
          <w:b/>
          <w:lang w:val="lt-LT"/>
        </w:rPr>
      </w:pPr>
    </w:p>
    <w:p w14:paraId="3070E4CC" w14:textId="77777777" w:rsidR="00DC1F0A" w:rsidRPr="00DC1F0A" w:rsidRDefault="00DC1F0A" w:rsidP="00DC1F0A">
      <w:pPr>
        <w:autoSpaceDE w:val="0"/>
        <w:autoSpaceDN w:val="0"/>
        <w:adjustRightInd w:val="0"/>
        <w:spacing w:line="271" w:lineRule="auto"/>
        <w:ind w:firstLine="709"/>
        <w:jc w:val="both"/>
        <w:rPr>
          <w:rFonts w:eastAsia="TimesNewRomanPSMT"/>
          <w:lang w:val="lt-LT"/>
        </w:rPr>
      </w:pPr>
    </w:p>
    <w:p w14:paraId="76063C6C" w14:textId="77777777" w:rsidR="00DC1F0A" w:rsidRPr="00DC1F0A" w:rsidRDefault="00DC1F0A" w:rsidP="00DC1F0A">
      <w:pPr>
        <w:autoSpaceDE w:val="0"/>
        <w:autoSpaceDN w:val="0"/>
        <w:adjustRightInd w:val="0"/>
        <w:spacing w:line="271" w:lineRule="auto"/>
        <w:ind w:firstLine="709"/>
        <w:jc w:val="both"/>
        <w:rPr>
          <w:rFonts w:eastAsia="TimesNewRomanPSMT"/>
          <w:lang w:val="lt-LT"/>
        </w:rPr>
      </w:pPr>
    </w:p>
    <w:p w14:paraId="68490506" w14:textId="77777777" w:rsidR="00DC1F0A" w:rsidRDefault="00DC1F0A" w:rsidP="00DC1F0A">
      <w:pPr>
        <w:autoSpaceDE w:val="0"/>
        <w:autoSpaceDN w:val="0"/>
        <w:adjustRightInd w:val="0"/>
        <w:spacing w:line="271" w:lineRule="auto"/>
        <w:ind w:firstLine="709"/>
        <w:jc w:val="both"/>
        <w:rPr>
          <w:rFonts w:eastAsia="TimesNewRomanPSMT"/>
          <w:lang w:val="lt-LT"/>
        </w:rPr>
      </w:pPr>
    </w:p>
    <w:p w14:paraId="76ABC198" w14:textId="77777777" w:rsidR="00A30857" w:rsidRPr="00DC1F0A" w:rsidRDefault="00A30857" w:rsidP="00DC1F0A">
      <w:pPr>
        <w:autoSpaceDE w:val="0"/>
        <w:autoSpaceDN w:val="0"/>
        <w:adjustRightInd w:val="0"/>
        <w:spacing w:line="271" w:lineRule="auto"/>
        <w:ind w:firstLine="709"/>
        <w:jc w:val="both"/>
        <w:rPr>
          <w:rFonts w:eastAsia="TimesNewRomanPSMT"/>
          <w:lang w:val="lt-LT"/>
        </w:rPr>
      </w:pPr>
    </w:p>
    <w:p w14:paraId="5452B8E1" w14:textId="77777777" w:rsidR="00DC1F0A" w:rsidRPr="00DC1F0A" w:rsidRDefault="00DC1F0A" w:rsidP="00DC1F0A">
      <w:pPr>
        <w:autoSpaceDE w:val="0"/>
        <w:autoSpaceDN w:val="0"/>
        <w:adjustRightInd w:val="0"/>
        <w:spacing w:line="271" w:lineRule="auto"/>
        <w:ind w:firstLine="709"/>
        <w:jc w:val="both"/>
        <w:rPr>
          <w:rFonts w:eastAsia="TimesNewRomanPSMT"/>
          <w:lang w:val="lt-LT"/>
        </w:rPr>
      </w:pPr>
      <w:r w:rsidRPr="00DC1F0A">
        <w:rPr>
          <w:rFonts w:eastAsia="TimesNewRomanPSMT"/>
          <w:lang w:val="lt-LT"/>
        </w:rPr>
        <w:t>Nematerialiojo turto, užstatyto kaip įsipareigojimų įvykdymo garantija, likutinė vertė yra:</w:t>
      </w:r>
    </w:p>
    <w:p w14:paraId="27FD0A4E" w14:textId="77777777" w:rsidR="00DC1F0A" w:rsidRPr="00DC1F0A" w:rsidRDefault="00DC1F0A" w:rsidP="00DC1F0A">
      <w:pPr>
        <w:autoSpaceDE w:val="0"/>
        <w:autoSpaceDN w:val="0"/>
        <w:adjustRightInd w:val="0"/>
        <w:spacing w:line="271" w:lineRule="auto"/>
        <w:ind w:firstLine="709"/>
        <w:jc w:val="both"/>
        <w:rPr>
          <w:rFonts w:eastAsia="TimesNewRomanPSMT"/>
          <w:lang w:val="lt-LT"/>
        </w:rPr>
      </w:pPr>
    </w:p>
    <w:tbl>
      <w:tblPr>
        <w:tblStyle w:val="Lentelstinklelis"/>
        <w:tblpPr w:leftFromText="180" w:rightFromText="180" w:vertAnchor="text" w:horzAnchor="margin" w:tblpXSpec="right" w:tblpY="74"/>
        <w:tblW w:w="2991" w:type="dxa"/>
        <w:tblLook w:val="04A0" w:firstRow="1" w:lastRow="0" w:firstColumn="1" w:lastColumn="0" w:noHBand="0" w:noVBand="1"/>
      </w:tblPr>
      <w:tblGrid>
        <w:gridCol w:w="1591"/>
        <w:gridCol w:w="1400"/>
      </w:tblGrid>
      <w:tr w:rsidR="00DC1F0A" w:rsidRPr="00DC1F0A" w14:paraId="1ACBA492" w14:textId="77777777" w:rsidTr="00D846C0">
        <w:trPr>
          <w:trHeight w:val="201"/>
        </w:trPr>
        <w:tc>
          <w:tcPr>
            <w:tcW w:w="1591" w:type="dxa"/>
          </w:tcPr>
          <w:p w14:paraId="048B79B1"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Ataskaitinis laikotarpis</w:t>
            </w:r>
          </w:p>
        </w:tc>
        <w:tc>
          <w:tcPr>
            <w:tcW w:w="1400" w:type="dxa"/>
          </w:tcPr>
          <w:p w14:paraId="75C828A1"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Praėjęs ataskaitinis laikotarpis</w:t>
            </w:r>
          </w:p>
        </w:tc>
      </w:tr>
      <w:tr w:rsidR="00DC1F0A" w:rsidRPr="00DC1F0A" w14:paraId="186F93E8" w14:textId="77777777" w:rsidTr="00D846C0">
        <w:trPr>
          <w:trHeight w:val="192"/>
        </w:trPr>
        <w:tc>
          <w:tcPr>
            <w:tcW w:w="1591" w:type="dxa"/>
          </w:tcPr>
          <w:p w14:paraId="11754717"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c>
          <w:tcPr>
            <w:tcW w:w="1400" w:type="dxa"/>
          </w:tcPr>
          <w:p w14:paraId="5B34ECDC"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r>
    </w:tbl>
    <w:p w14:paraId="0B89F8E9" w14:textId="77777777" w:rsidR="00DC1F0A" w:rsidRPr="00DC1F0A" w:rsidRDefault="00DC1F0A" w:rsidP="00DC1F0A">
      <w:pPr>
        <w:tabs>
          <w:tab w:val="left" w:pos="2835"/>
          <w:tab w:val="left" w:pos="3544"/>
        </w:tabs>
        <w:autoSpaceDE w:val="0"/>
        <w:autoSpaceDN w:val="0"/>
        <w:adjustRightInd w:val="0"/>
        <w:spacing w:line="271" w:lineRule="auto"/>
        <w:rPr>
          <w:b/>
          <w:lang w:val="lt-LT"/>
        </w:rPr>
      </w:pPr>
    </w:p>
    <w:p w14:paraId="471EBD03" w14:textId="77777777" w:rsidR="00DC1F0A" w:rsidRPr="00DC1F0A" w:rsidRDefault="00DC1F0A" w:rsidP="00DC1F0A">
      <w:pPr>
        <w:tabs>
          <w:tab w:val="left" w:pos="2835"/>
          <w:tab w:val="left" w:pos="3544"/>
        </w:tabs>
        <w:autoSpaceDE w:val="0"/>
        <w:autoSpaceDN w:val="0"/>
        <w:adjustRightInd w:val="0"/>
        <w:spacing w:line="271" w:lineRule="auto"/>
        <w:rPr>
          <w:b/>
          <w:lang w:val="lt-LT"/>
        </w:rPr>
      </w:pPr>
    </w:p>
    <w:p w14:paraId="0146090A" w14:textId="77777777" w:rsidR="00DC1F0A" w:rsidRPr="00DC1F0A" w:rsidRDefault="00DC1F0A" w:rsidP="00DC1F0A">
      <w:pPr>
        <w:tabs>
          <w:tab w:val="left" w:pos="2835"/>
          <w:tab w:val="left" w:pos="3544"/>
        </w:tabs>
        <w:autoSpaceDE w:val="0"/>
        <w:autoSpaceDN w:val="0"/>
        <w:adjustRightInd w:val="0"/>
        <w:spacing w:line="271" w:lineRule="auto"/>
        <w:rPr>
          <w:b/>
          <w:lang w:val="lt-LT"/>
        </w:rPr>
      </w:pPr>
    </w:p>
    <w:p w14:paraId="76D57C27" w14:textId="77777777" w:rsidR="00DC1F0A" w:rsidRDefault="00DC1F0A" w:rsidP="00DC1F0A">
      <w:pPr>
        <w:tabs>
          <w:tab w:val="left" w:pos="2835"/>
          <w:tab w:val="left" w:pos="3544"/>
        </w:tabs>
        <w:autoSpaceDE w:val="0"/>
        <w:autoSpaceDN w:val="0"/>
        <w:adjustRightInd w:val="0"/>
        <w:spacing w:line="271" w:lineRule="auto"/>
        <w:rPr>
          <w:rFonts w:eastAsia="TimesNewRomanPSMT"/>
          <w:lang w:val="lt-LT"/>
        </w:rPr>
      </w:pPr>
    </w:p>
    <w:p w14:paraId="3E03EBBE" w14:textId="77777777" w:rsidR="00A30857" w:rsidRPr="00DC1F0A" w:rsidRDefault="00A30857" w:rsidP="00DC1F0A">
      <w:pPr>
        <w:tabs>
          <w:tab w:val="left" w:pos="2835"/>
          <w:tab w:val="left" w:pos="3544"/>
        </w:tabs>
        <w:autoSpaceDE w:val="0"/>
        <w:autoSpaceDN w:val="0"/>
        <w:adjustRightInd w:val="0"/>
        <w:spacing w:line="271" w:lineRule="auto"/>
        <w:rPr>
          <w:rFonts w:eastAsia="TimesNewRomanPSMT"/>
          <w:lang w:val="lt-LT"/>
        </w:rPr>
      </w:pPr>
    </w:p>
    <w:p w14:paraId="7708D4DC" w14:textId="77777777" w:rsidR="00DC1F0A" w:rsidRDefault="00DC1F0A" w:rsidP="00DC1F0A">
      <w:pPr>
        <w:tabs>
          <w:tab w:val="left" w:pos="2835"/>
          <w:tab w:val="left" w:pos="3544"/>
        </w:tabs>
        <w:autoSpaceDE w:val="0"/>
        <w:autoSpaceDN w:val="0"/>
        <w:adjustRightInd w:val="0"/>
        <w:spacing w:line="271" w:lineRule="auto"/>
        <w:ind w:firstLine="709"/>
        <w:rPr>
          <w:rFonts w:eastAsia="TimesNewRomanPSMT"/>
          <w:lang w:val="lt-LT"/>
        </w:rPr>
      </w:pPr>
      <w:r w:rsidRPr="00DC1F0A">
        <w:rPr>
          <w:rFonts w:eastAsia="TimesNewRomanPSMT"/>
          <w:lang w:val="lt-LT"/>
        </w:rPr>
        <w:t>Nebenaudojamo veikloje nematerialiojo turto likutinę vertę sudaro:</w:t>
      </w:r>
    </w:p>
    <w:p w14:paraId="065F57EB" w14:textId="77777777" w:rsidR="00A30857" w:rsidRPr="00DC1F0A" w:rsidRDefault="00A30857" w:rsidP="00DC1F0A">
      <w:pPr>
        <w:tabs>
          <w:tab w:val="left" w:pos="2835"/>
          <w:tab w:val="left" w:pos="3544"/>
        </w:tabs>
        <w:autoSpaceDE w:val="0"/>
        <w:autoSpaceDN w:val="0"/>
        <w:adjustRightInd w:val="0"/>
        <w:spacing w:line="271" w:lineRule="auto"/>
        <w:ind w:firstLine="709"/>
        <w:rPr>
          <w:b/>
          <w:lang w:val="lt-LT"/>
        </w:rPr>
      </w:pPr>
    </w:p>
    <w:tbl>
      <w:tblPr>
        <w:tblStyle w:val="Lentelstinklelis"/>
        <w:tblpPr w:leftFromText="180" w:rightFromText="180" w:vertAnchor="text" w:horzAnchor="margin" w:tblpXSpec="right" w:tblpY="74"/>
        <w:tblW w:w="2991" w:type="dxa"/>
        <w:tblLook w:val="04A0" w:firstRow="1" w:lastRow="0" w:firstColumn="1" w:lastColumn="0" w:noHBand="0" w:noVBand="1"/>
      </w:tblPr>
      <w:tblGrid>
        <w:gridCol w:w="1591"/>
        <w:gridCol w:w="1400"/>
      </w:tblGrid>
      <w:tr w:rsidR="00DC1F0A" w:rsidRPr="00DC1F0A" w14:paraId="75BAA283" w14:textId="77777777" w:rsidTr="00D846C0">
        <w:trPr>
          <w:trHeight w:val="201"/>
        </w:trPr>
        <w:tc>
          <w:tcPr>
            <w:tcW w:w="1591" w:type="dxa"/>
          </w:tcPr>
          <w:p w14:paraId="28DAE87F"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Ataskaitinis laikotarpis</w:t>
            </w:r>
          </w:p>
        </w:tc>
        <w:tc>
          <w:tcPr>
            <w:tcW w:w="1400" w:type="dxa"/>
          </w:tcPr>
          <w:p w14:paraId="71160B41"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Praėjęs ataskaitinis laikotarpis</w:t>
            </w:r>
          </w:p>
        </w:tc>
      </w:tr>
      <w:tr w:rsidR="00DC1F0A" w:rsidRPr="00DC1F0A" w14:paraId="6CFA1C61" w14:textId="77777777" w:rsidTr="00D846C0">
        <w:trPr>
          <w:trHeight w:val="192"/>
        </w:trPr>
        <w:tc>
          <w:tcPr>
            <w:tcW w:w="1591" w:type="dxa"/>
          </w:tcPr>
          <w:p w14:paraId="13F97CFE"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c>
          <w:tcPr>
            <w:tcW w:w="1400" w:type="dxa"/>
          </w:tcPr>
          <w:p w14:paraId="653CEA6C"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r>
    </w:tbl>
    <w:p w14:paraId="521FABB3" w14:textId="77777777" w:rsidR="00DC1F0A" w:rsidRPr="00DC1F0A" w:rsidRDefault="00DC1F0A" w:rsidP="00DC1F0A">
      <w:pPr>
        <w:tabs>
          <w:tab w:val="left" w:pos="2835"/>
          <w:tab w:val="left" w:pos="3544"/>
        </w:tabs>
        <w:autoSpaceDE w:val="0"/>
        <w:autoSpaceDN w:val="0"/>
        <w:adjustRightInd w:val="0"/>
        <w:spacing w:line="271" w:lineRule="auto"/>
        <w:ind w:firstLine="709"/>
        <w:rPr>
          <w:b/>
          <w:lang w:val="lt-LT"/>
        </w:rPr>
      </w:pPr>
    </w:p>
    <w:p w14:paraId="240AD29D" w14:textId="77777777" w:rsidR="00DC1F0A" w:rsidRPr="00DC1F0A" w:rsidRDefault="00DC1F0A" w:rsidP="00DC1F0A">
      <w:pPr>
        <w:tabs>
          <w:tab w:val="left" w:pos="2835"/>
          <w:tab w:val="left" w:pos="3544"/>
        </w:tabs>
        <w:autoSpaceDE w:val="0"/>
        <w:autoSpaceDN w:val="0"/>
        <w:adjustRightInd w:val="0"/>
        <w:spacing w:line="271" w:lineRule="auto"/>
        <w:rPr>
          <w:b/>
          <w:lang w:val="lt-LT"/>
        </w:rPr>
      </w:pPr>
    </w:p>
    <w:p w14:paraId="4E3E89AE" w14:textId="77777777" w:rsidR="00DC1F0A" w:rsidRPr="00DC1F0A" w:rsidRDefault="00DC1F0A" w:rsidP="00DC1F0A">
      <w:pPr>
        <w:tabs>
          <w:tab w:val="left" w:pos="5550"/>
        </w:tabs>
        <w:autoSpaceDE w:val="0"/>
        <w:autoSpaceDN w:val="0"/>
        <w:adjustRightInd w:val="0"/>
        <w:spacing w:line="271" w:lineRule="auto"/>
        <w:rPr>
          <w:b/>
          <w:lang w:val="lt-LT"/>
        </w:rPr>
      </w:pPr>
      <w:r w:rsidRPr="00DC1F0A">
        <w:rPr>
          <w:b/>
          <w:lang w:val="lt-LT"/>
        </w:rPr>
        <w:tab/>
      </w:r>
    </w:p>
    <w:p w14:paraId="5034BE56" w14:textId="77777777" w:rsidR="00DC1F0A" w:rsidRPr="00DC1F0A" w:rsidRDefault="00DC1F0A" w:rsidP="00DC1F0A">
      <w:pPr>
        <w:tabs>
          <w:tab w:val="left" w:pos="5550"/>
        </w:tabs>
        <w:autoSpaceDE w:val="0"/>
        <w:autoSpaceDN w:val="0"/>
        <w:adjustRightInd w:val="0"/>
        <w:spacing w:line="271" w:lineRule="auto"/>
        <w:rPr>
          <w:b/>
          <w:lang w:val="lt-LT"/>
        </w:rPr>
      </w:pPr>
    </w:p>
    <w:p w14:paraId="1276D930" w14:textId="77777777" w:rsidR="00DC1F0A" w:rsidRPr="00DC1F0A" w:rsidRDefault="00DC1F0A" w:rsidP="00DC1F0A">
      <w:pPr>
        <w:autoSpaceDE w:val="0"/>
        <w:autoSpaceDN w:val="0"/>
        <w:adjustRightInd w:val="0"/>
        <w:spacing w:line="271" w:lineRule="auto"/>
        <w:ind w:firstLine="709"/>
        <w:jc w:val="both"/>
        <w:rPr>
          <w:rFonts w:eastAsia="TimesNewRomanPSMT"/>
          <w:lang w:val="lt-LT"/>
        </w:rPr>
      </w:pPr>
    </w:p>
    <w:p w14:paraId="7476C826" w14:textId="77777777" w:rsidR="00DC1F0A" w:rsidRPr="00DC1F0A" w:rsidRDefault="00DC1F0A" w:rsidP="00DC1F0A">
      <w:pPr>
        <w:autoSpaceDE w:val="0"/>
        <w:autoSpaceDN w:val="0"/>
        <w:adjustRightInd w:val="0"/>
        <w:spacing w:line="271" w:lineRule="auto"/>
        <w:ind w:firstLine="709"/>
        <w:jc w:val="both"/>
        <w:rPr>
          <w:rFonts w:eastAsia="TimesNewRomanPSMT"/>
          <w:lang w:val="lt-LT"/>
        </w:rPr>
      </w:pPr>
      <w:r w:rsidRPr="00DC1F0A">
        <w:rPr>
          <w:rFonts w:eastAsia="TimesNewRomanPSMT"/>
          <w:lang w:val="lt-LT"/>
        </w:rPr>
        <w:t>Per ataskaitinį laikotarpį patikėjimo teise perduoto kitiems subjektams turto likutinė vertė atidavimo momentu buvo:</w:t>
      </w:r>
    </w:p>
    <w:tbl>
      <w:tblPr>
        <w:tblStyle w:val="Lentelstinklelis"/>
        <w:tblpPr w:leftFromText="180" w:rightFromText="180" w:vertAnchor="text" w:horzAnchor="margin" w:tblpXSpec="right" w:tblpY="224"/>
        <w:tblW w:w="2948" w:type="dxa"/>
        <w:tblLook w:val="04A0" w:firstRow="1" w:lastRow="0" w:firstColumn="1" w:lastColumn="0" w:noHBand="0" w:noVBand="1"/>
      </w:tblPr>
      <w:tblGrid>
        <w:gridCol w:w="1629"/>
        <w:gridCol w:w="1319"/>
      </w:tblGrid>
      <w:tr w:rsidR="00DC1F0A" w:rsidRPr="00DC1F0A" w14:paraId="043F33B3" w14:textId="77777777" w:rsidTr="00D846C0">
        <w:trPr>
          <w:trHeight w:val="271"/>
        </w:trPr>
        <w:tc>
          <w:tcPr>
            <w:tcW w:w="1629" w:type="dxa"/>
          </w:tcPr>
          <w:p w14:paraId="0BE93F1C"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Ataskaitinis laikotarpis</w:t>
            </w:r>
          </w:p>
        </w:tc>
        <w:tc>
          <w:tcPr>
            <w:tcW w:w="1319" w:type="dxa"/>
          </w:tcPr>
          <w:p w14:paraId="0E26DED4"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Praėjęs ataskaitinis laikotarpis</w:t>
            </w:r>
          </w:p>
        </w:tc>
      </w:tr>
      <w:tr w:rsidR="00DC1F0A" w:rsidRPr="00DC1F0A" w14:paraId="6A71ED71" w14:textId="77777777" w:rsidTr="00D846C0">
        <w:trPr>
          <w:trHeight w:val="258"/>
        </w:trPr>
        <w:tc>
          <w:tcPr>
            <w:tcW w:w="1629" w:type="dxa"/>
          </w:tcPr>
          <w:p w14:paraId="07AF14DA"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c>
          <w:tcPr>
            <w:tcW w:w="1319" w:type="dxa"/>
          </w:tcPr>
          <w:p w14:paraId="62BF92DC"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r>
    </w:tbl>
    <w:p w14:paraId="2FAEFAFE" w14:textId="77777777" w:rsidR="00DC1F0A" w:rsidRPr="00DC1F0A" w:rsidRDefault="00DC1F0A" w:rsidP="00DC1F0A">
      <w:pPr>
        <w:tabs>
          <w:tab w:val="left" w:pos="5760"/>
        </w:tabs>
        <w:autoSpaceDE w:val="0"/>
        <w:autoSpaceDN w:val="0"/>
        <w:adjustRightInd w:val="0"/>
        <w:spacing w:line="271" w:lineRule="auto"/>
        <w:rPr>
          <w:b/>
          <w:lang w:val="lt-LT"/>
        </w:rPr>
      </w:pPr>
    </w:p>
    <w:p w14:paraId="66DFAE2C" w14:textId="77777777" w:rsidR="00DC1F0A" w:rsidRPr="00DC1F0A" w:rsidRDefault="00DC1F0A" w:rsidP="00DC1F0A">
      <w:pPr>
        <w:tabs>
          <w:tab w:val="left" w:pos="5760"/>
        </w:tabs>
        <w:autoSpaceDE w:val="0"/>
        <w:autoSpaceDN w:val="0"/>
        <w:adjustRightInd w:val="0"/>
        <w:spacing w:line="271" w:lineRule="auto"/>
        <w:rPr>
          <w:b/>
          <w:lang w:val="lt-LT"/>
        </w:rPr>
      </w:pPr>
      <w:r w:rsidRPr="00DC1F0A">
        <w:rPr>
          <w:b/>
          <w:lang w:val="lt-LT"/>
        </w:rPr>
        <w:tab/>
      </w:r>
    </w:p>
    <w:p w14:paraId="2E29CE43" w14:textId="77777777" w:rsidR="00DC1F0A" w:rsidRPr="00DC1F0A" w:rsidRDefault="00DC1F0A" w:rsidP="00DC1F0A">
      <w:pPr>
        <w:tabs>
          <w:tab w:val="left" w:pos="5760"/>
        </w:tabs>
        <w:autoSpaceDE w:val="0"/>
        <w:autoSpaceDN w:val="0"/>
        <w:adjustRightInd w:val="0"/>
        <w:spacing w:line="271" w:lineRule="auto"/>
        <w:rPr>
          <w:b/>
          <w:lang w:val="lt-LT"/>
        </w:rPr>
      </w:pPr>
    </w:p>
    <w:p w14:paraId="14DAB8FC"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p>
    <w:p w14:paraId="25F74A74"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p>
    <w:p w14:paraId="1AF012BE" w14:textId="77777777" w:rsidR="00DC1F0A" w:rsidRPr="00DC1F0A" w:rsidRDefault="00DC1F0A" w:rsidP="00DC1F0A">
      <w:pPr>
        <w:autoSpaceDE w:val="0"/>
        <w:autoSpaceDN w:val="0"/>
        <w:adjustRightInd w:val="0"/>
        <w:spacing w:line="271" w:lineRule="auto"/>
        <w:ind w:firstLine="851"/>
        <w:jc w:val="both"/>
        <w:rPr>
          <w:b/>
          <w:lang w:val="lt-LT"/>
        </w:rPr>
      </w:pPr>
      <w:r w:rsidRPr="00DC1F0A">
        <w:rPr>
          <w:rFonts w:eastAsia="TimesNewRomanPSMT"/>
          <w:lang w:val="lt-LT"/>
        </w:rPr>
        <w:t>Nematerialiojo turto tyrimų išlaidų sumą, pripažintą ataskaitinio laikotarpio sąnaudomis, sudaro:</w:t>
      </w:r>
    </w:p>
    <w:tbl>
      <w:tblPr>
        <w:tblStyle w:val="Lentelstinklelis"/>
        <w:tblW w:w="2937" w:type="dxa"/>
        <w:jc w:val="right"/>
        <w:tblLook w:val="04A0" w:firstRow="1" w:lastRow="0" w:firstColumn="1" w:lastColumn="0" w:noHBand="0" w:noVBand="1"/>
      </w:tblPr>
      <w:tblGrid>
        <w:gridCol w:w="1533"/>
        <w:gridCol w:w="1404"/>
      </w:tblGrid>
      <w:tr w:rsidR="00DC1F0A" w:rsidRPr="00DC1F0A" w14:paraId="7F73EB15" w14:textId="77777777" w:rsidTr="00D846C0">
        <w:trPr>
          <w:trHeight w:val="266"/>
          <w:jc w:val="right"/>
        </w:trPr>
        <w:tc>
          <w:tcPr>
            <w:tcW w:w="1533" w:type="dxa"/>
          </w:tcPr>
          <w:p w14:paraId="070BCB42"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Ataskaitinis laikotarpis</w:t>
            </w:r>
          </w:p>
        </w:tc>
        <w:tc>
          <w:tcPr>
            <w:tcW w:w="1404" w:type="dxa"/>
          </w:tcPr>
          <w:p w14:paraId="6A815A59"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Praėjęs ataskaitinis laikotarpis</w:t>
            </w:r>
          </w:p>
        </w:tc>
      </w:tr>
      <w:tr w:rsidR="00DC1F0A" w:rsidRPr="00DC1F0A" w14:paraId="5EE32E75" w14:textId="77777777" w:rsidTr="00D846C0">
        <w:trPr>
          <w:trHeight w:val="254"/>
          <w:jc w:val="right"/>
        </w:trPr>
        <w:tc>
          <w:tcPr>
            <w:tcW w:w="1533" w:type="dxa"/>
          </w:tcPr>
          <w:p w14:paraId="1D0E9445"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c>
          <w:tcPr>
            <w:tcW w:w="1404" w:type="dxa"/>
          </w:tcPr>
          <w:p w14:paraId="535AD67C"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r>
    </w:tbl>
    <w:p w14:paraId="4C7A2F6C" w14:textId="77777777" w:rsidR="00DC1F0A" w:rsidRPr="00DC1F0A" w:rsidRDefault="00DC1F0A" w:rsidP="00DC1F0A">
      <w:pPr>
        <w:tabs>
          <w:tab w:val="left" w:pos="5580"/>
        </w:tabs>
        <w:autoSpaceDE w:val="0"/>
        <w:autoSpaceDN w:val="0"/>
        <w:adjustRightInd w:val="0"/>
        <w:spacing w:line="271" w:lineRule="auto"/>
        <w:rPr>
          <w:b/>
          <w:lang w:val="lt-LT"/>
        </w:rPr>
      </w:pPr>
    </w:p>
    <w:p w14:paraId="067A11D0"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r w:rsidRPr="00DC1F0A">
        <w:rPr>
          <w:rFonts w:eastAsia="TimesNewRomanPSMT"/>
          <w:lang w:val="lt-LT"/>
        </w:rPr>
        <w:t>Pagal finansinės nuomos (lizingo) sutartis įsigyto turto, kurio finansinės nuomos (lizingo) sutarties laikotarpis nėra pasibaigęs, Vilniaus TLK neturi.</w:t>
      </w:r>
    </w:p>
    <w:p w14:paraId="140A084B" w14:textId="77777777" w:rsidR="00DC1F0A" w:rsidRPr="00DC1F0A" w:rsidRDefault="00DC1F0A" w:rsidP="00DC1F0A">
      <w:pPr>
        <w:autoSpaceDE w:val="0"/>
        <w:autoSpaceDN w:val="0"/>
        <w:adjustRightInd w:val="0"/>
        <w:spacing w:line="271" w:lineRule="auto"/>
        <w:ind w:firstLine="993"/>
        <w:jc w:val="both"/>
        <w:rPr>
          <w:rFonts w:eastAsia="TimesNewRomanPSMT"/>
          <w:lang w:val="lt-LT"/>
        </w:rPr>
      </w:pPr>
    </w:p>
    <w:p w14:paraId="5FECF3C5" w14:textId="77777777" w:rsidR="00DC1F0A" w:rsidRPr="00DC1F0A" w:rsidRDefault="00DC1F0A" w:rsidP="00DC1F0A">
      <w:pPr>
        <w:autoSpaceDE w:val="0"/>
        <w:autoSpaceDN w:val="0"/>
        <w:adjustRightInd w:val="0"/>
        <w:spacing w:line="271" w:lineRule="auto"/>
        <w:ind w:firstLine="851"/>
        <w:rPr>
          <w:rFonts w:eastAsiaTheme="minorHAnsi"/>
          <w:b/>
          <w:bCs/>
          <w:lang w:val="lt-LT"/>
        </w:rPr>
      </w:pPr>
      <w:r w:rsidRPr="00DC1F0A">
        <w:rPr>
          <w:rFonts w:eastAsiaTheme="minorHAnsi"/>
          <w:b/>
          <w:bCs/>
          <w:lang w:val="lt-LT"/>
        </w:rPr>
        <w:t>4 pastaba. Ilgalaikis materialusis turtas.</w:t>
      </w:r>
    </w:p>
    <w:p w14:paraId="2050B432" w14:textId="77777777" w:rsidR="00DC1F0A" w:rsidRPr="00DC1F0A" w:rsidRDefault="00DC1F0A" w:rsidP="00DC1F0A">
      <w:pPr>
        <w:autoSpaceDE w:val="0"/>
        <w:autoSpaceDN w:val="0"/>
        <w:adjustRightInd w:val="0"/>
        <w:spacing w:line="271" w:lineRule="auto"/>
        <w:ind w:firstLine="851"/>
        <w:jc w:val="both"/>
        <w:rPr>
          <w:rFonts w:eastAsiaTheme="minorHAnsi"/>
          <w:i/>
          <w:iCs/>
          <w:lang w:val="lt-LT"/>
        </w:rPr>
      </w:pPr>
      <w:r w:rsidRPr="00DC1F0A">
        <w:rPr>
          <w:rFonts w:eastAsia="TimesNewRomanPSMT"/>
          <w:lang w:val="lt-LT"/>
        </w:rPr>
        <w:t xml:space="preserve">Informacija apie ilgalaikį materialųjį turtą pateikiama 12-ojo VSAFAS 1 priede nustatyta forma </w:t>
      </w:r>
      <w:r w:rsidRPr="00DC1F0A">
        <w:rPr>
          <w:rFonts w:eastAsiaTheme="minorHAnsi"/>
          <w:i/>
          <w:iCs/>
          <w:lang w:val="lt-LT"/>
        </w:rPr>
        <w:t>(3 priedas).</w:t>
      </w:r>
    </w:p>
    <w:p w14:paraId="531D9DA8"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Vilniaus TLK pastatus, valdytus patikėjimo teise, 2018 m. perdavė VĮ Turto bankui.</w:t>
      </w:r>
    </w:p>
    <w:p w14:paraId="3236186A"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lastRenderedPageBreak/>
        <w:t xml:space="preserve">Vilniaus TLK 2025 m. įsigijo ilgalaikio materialiojo turto už 2 541,00 Eur (šilumos siurblys oras-oras GREE Free - match dalis 1:4 8,0/9,5 kW). </w:t>
      </w:r>
    </w:p>
    <w:p w14:paraId="605360F0" w14:textId="77777777" w:rsidR="00DC1F0A" w:rsidRPr="00DC1F0A" w:rsidRDefault="00DC1F0A" w:rsidP="00DC1F0A">
      <w:pPr>
        <w:pStyle w:val="Sraopastraipa"/>
        <w:spacing w:after="0" w:line="271" w:lineRule="auto"/>
        <w:ind w:left="0" w:firstLine="851"/>
        <w:jc w:val="both"/>
        <w:rPr>
          <w:rFonts w:ascii="Times New Roman" w:eastAsia="TimesNewRomanPSMT" w:hAnsi="Times New Roman"/>
          <w:sz w:val="24"/>
          <w:szCs w:val="24"/>
        </w:rPr>
      </w:pPr>
      <w:r w:rsidRPr="00DC1F0A">
        <w:rPr>
          <w:rFonts w:ascii="Times New Roman" w:eastAsia="TimesNewRomanPSMT" w:hAnsi="Times New Roman"/>
          <w:sz w:val="24"/>
          <w:szCs w:val="24"/>
        </w:rPr>
        <w:t>Vilniaus TLK iš Valstybinės ligonių kasos prie SAM nemokamai gavo:</w:t>
      </w:r>
    </w:p>
    <w:p w14:paraId="79BACD7F" w14:textId="77777777" w:rsidR="00DC1F0A" w:rsidRPr="00DC1F0A" w:rsidRDefault="00DC1F0A" w:rsidP="00DC1F0A">
      <w:pPr>
        <w:pStyle w:val="Sraopastraipa"/>
        <w:numPr>
          <w:ilvl w:val="0"/>
          <w:numId w:val="7"/>
        </w:numPr>
        <w:spacing w:after="0" w:line="271" w:lineRule="auto"/>
        <w:ind w:left="0" w:firstLine="851"/>
        <w:jc w:val="both"/>
        <w:rPr>
          <w:rFonts w:ascii="Times New Roman" w:eastAsia="TimesNewRomanPSMT" w:hAnsi="Times New Roman"/>
          <w:sz w:val="24"/>
          <w:szCs w:val="24"/>
        </w:rPr>
      </w:pPr>
      <w:r w:rsidRPr="00DC1F0A">
        <w:rPr>
          <w:rFonts w:ascii="Times New Roman" w:eastAsia="TimesNewRomanPSMT" w:hAnsi="Times New Roman"/>
          <w:sz w:val="24"/>
          <w:szCs w:val="24"/>
        </w:rPr>
        <w:t xml:space="preserve">I tipo maršrutizatorius – 6 vnt. po 1 030,92 Eur, II tipo maršrutizatorius – 2 vnt. po 1 710,94 Eur, III tipo maršrutizatorių – 1 vnt. už 3 673,56 Eur, IV tipo maršrutizatorių – 1 vnt. už 15 181,87 Eur. Sukauptas nusidėvėjimas gavimo metu sudaro 5 929,80 Eur. Bendra maršrutizatorių vertė 28 462,83 Eur. 2025 m. birželio 30 d. likutinė vertė 0,00 Eur; </w:t>
      </w:r>
    </w:p>
    <w:p w14:paraId="0E6A7A13" w14:textId="77777777" w:rsidR="00DC1F0A" w:rsidRPr="00DC1F0A" w:rsidRDefault="00DC1F0A" w:rsidP="00DC1F0A">
      <w:pPr>
        <w:pStyle w:val="Sraopastraipa"/>
        <w:numPr>
          <w:ilvl w:val="0"/>
          <w:numId w:val="7"/>
        </w:numPr>
        <w:spacing w:after="0" w:line="271" w:lineRule="auto"/>
        <w:ind w:left="0" w:firstLine="851"/>
        <w:jc w:val="both"/>
        <w:rPr>
          <w:rFonts w:ascii="Times New Roman" w:eastAsia="TimesNewRomanPSMT" w:hAnsi="Times New Roman"/>
          <w:sz w:val="24"/>
          <w:szCs w:val="24"/>
        </w:rPr>
      </w:pPr>
      <w:r w:rsidRPr="00DC1F0A">
        <w:rPr>
          <w:rFonts w:ascii="Times New Roman" w:eastAsia="TimesNewRomanPSMT" w:hAnsi="Times New Roman"/>
          <w:sz w:val="24"/>
          <w:szCs w:val="24"/>
        </w:rPr>
        <w:t>vaizdo konferencijos įrangos komplektą „Logitech“ (pradinė vertė 12 212,96 Eur) ir 2 profesionalius ekranus ( „Sony FV 85BZ35F“ po 4 310,02 Eur).</w:t>
      </w:r>
      <w:r w:rsidRPr="00DC1F0A">
        <w:rPr>
          <w:rFonts w:ascii="Times New Roman" w:hAnsi="Times New Roman"/>
          <w:sz w:val="24"/>
          <w:szCs w:val="24"/>
        </w:rPr>
        <w:t xml:space="preserve"> Bendra vertė 20 833,00 Eur. </w:t>
      </w:r>
      <w:r w:rsidRPr="00DC1F0A">
        <w:rPr>
          <w:rFonts w:ascii="Times New Roman" w:eastAsia="TimesNewRomanPSMT" w:hAnsi="Times New Roman"/>
          <w:sz w:val="24"/>
          <w:szCs w:val="24"/>
        </w:rPr>
        <w:t>2025 m. birželio 30 d. likutinė vertė 6 597,13 Eur;</w:t>
      </w:r>
    </w:p>
    <w:p w14:paraId="25D9E4F9" w14:textId="77777777" w:rsidR="00DC1F0A" w:rsidRPr="00DC1F0A" w:rsidRDefault="00DC1F0A" w:rsidP="00DC1F0A">
      <w:pPr>
        <w:pStyle w:val="Sraopastraipa"/>
        <w:numPr>
          <w:ilvl w:val="0"/>
          <w:numId w:val="7"/>
        </w:numPr>
        <w:spacing w:after="0" w:line="271" w:lineRule="auto"/>
        <w:ind w:left="0" w:firstLine="851"/>
        <w:jc w:val="both"/>
        <w:rPr>
          <w:rFonts w:ascii="Times New Roman" w:eastAsia="TimesNewRomanPSMT" w:hAnsi="Times New Roman"/>
          <w:sz w:val="24"/>
          <w:szCs w:val="24"/>
        </w:rPr>
      </w:pPr>
      <w:r w:rsidRPr="00DC1F0A">
        <w:rPr>
          <w:rFonts w:ascii="Times New Roman" w:eastAsia="TimesNewRomanPSMT" w:hAnsi="Times New Roman"/>
          <w:sz w:val="24"/>
          <w:szCs w:val="24"/>
        </w:rPr>
        <w:t>2022 m. lapkričio 9 d. plastikinių kortelių spausdintuvus – 2 vnt., bendra vertė 1 742,40 Eur, 2025 m. birželio 30 d. likutinė vertė 243,74 Eur;</w:t>
      </w:r>
    </w:p>
    <w:p w14:paraId="3331F588" w14:textId="77777777" w:rsidR="00DC1F0A" w:rsidRPr="00DC1F0A" w:rsidRDefault="00DC1F0A" w:rsidP="00DC1F0A">
      <w:pPr>
        <w:pStyle w:val="Sraopastraipa"/>
        <w:numPr>
          <w:ilvl w:val="0"/>
          <w:numId w:val="7"/>
        </w:numPr>
        <w:spacing w:after="0" w:line="271" w:lineRule="auto"/>
        <w:ind w:left="0" w:firstLine="851"/>
        <w:jc w:val="both"/>
        <w:rPr>
          <w:rFonts w:ascii="Times New Roman" w:hAnsi="Times New Roman"/>
          <w:sz w:val="24"/>
          <w:szCs w:val="24"/>
        </w:rPr>
      </w:pPr>
      <w:r w:rsidRPr="00DC1F0A">
        <w:rPr>
          <w:rFonts w:ascii="Times New Roman" w:eastAsia="TimesNewRomanPSMT" w:hAnsi="Times New Roman"/>
          <w:sz w:val="24"/>
          <w:szCs w:val="24"/>
        </w:rPr>
        <w:t xml:space="preserve">2022 m. gruodžio 14 d. II tipo komutatorių, kurio vertė 11 495,00 Eur, III tipo komutatorius – 5 vnt. po 13 431,00 (67 155,00 Eur), </w:t>
      </w:r>
      <w:r w:rsidRPr="00DC1F0A">
        <w:rPr>
          <w:rFonts w:ascii="Times New Roman" w:eastAsia="TimesNewRomanPSMT" w:hAnsi="Times New Roman"/>
          <w:i/>
          <w:iCs/>
          <w:sz w:val="24"/>
          <w:szCs w:val="24"/>
        </w:rPr>
        <w:t>WiFi AP</w:t>
      </w:r>
      <w:r w:rsidRPr="00DC1F0A">
        <w:rPr>
          <w:rFonts w:ascii="Times New Roman" w:eastAsia="TimesNewRomanPSMT" w:hAnsi="Times New Roman"/>
          <w:sz w:val="24"/>
          <w:szCs w:val="24"/>
        </w:rPr>
        <w:t xml:space="preserve"> komplektus – 31 vnt. po 2 178,00 Eur (67 518,00 Eur). Bendra vertė 146 168,00 Eur, 2025 m. birželio 30 d. likutinė vertė 54 813,20 Eur;</w:t>
      </w:r>
    </w:p>
    <w:p w14:paraId="1EA52A6A" w14:textId="77777777" w:rsidR="00DC1F0A" w:rsidRPr="00DC1F0A" w:rsidRDefault="00DC1F0A" w:rsidP="00DC1F0A">
      <w:pPr>
        <w:pStyle w:val="Sraopastraipa"/>
        <w:numPr>
          <w:ilvl w:val="0"/>
          <w:numId w:val="7"/>
        </w:numPr>
        <w:spacing w:after="0" w:line="271" w:lineRule="auto"/>
        <w:ind w:left="0" w:firstLine="851"/>
        <w:jc w:val="both"/>
        <w:rPr>
          <w:rFonts w:ascii="Times New Roman" w:hAnsi="Times New Roman"/>
          <w:sz w:val="24"/>
          <w:szCs w:val="24"/>
        </w:rPr>
      </w:pPr>
      <w:r w:rsidRPr="00DC1F0A">
        <w:rPr>
          <w:rFonts w:ascii="Times New Roman" w:eastAsia="TimesNewRomanPSMT" w:hAnsi="Times New Roman"/>
          <w:sz w:val="24"/>
          <w:szCs w:val="24"/>
        </w:rPr>
        <w:t>2022 m. gruodžio 22 d. plastikinių kortelių spausdintuvus – 2 vnt., bendra vertė 2 366,76 Eur, 2025 m. birželio 30 d. likutinė vertė 394,32 Eur;</w:t>
      </w:r>
    </w:p>
    <w:p w14:paraId="4158ED57" w14:textId="77777777" w:rsidR="00DC1F0A" w:rsidRPr="00DC1F0A" w:rsidRDefault="00DC1F0A" w:rsidP="00DC1F0A">
      <w:pPr>
        <w:pStyle w:val="Sraopastraipa"/>
        <w:numPr>
          <w:ilvl w:val="0"/>
          <w:numId w:val="7"/>
        </w:numPr>
        <w:spacing w:after="0" w:line="271" w:lineRule="auto"/>
        <w:ind w:left="0" w:firstLine="851"/>
        <w:jc w:val="both"/>
        <w:rPr>
          <w:rFonts w:ascii="Times New Roman" w:hAnsi="Times New Roman"/>
          <w:sz w:val="24"/>
          <w:szCs w:val="24"/>
        </w:rPr>
      </w:pPr>
      <w:r w:rsidRPr="00DC1F0A">
        <w:rPr>
          <w:rFonts w:ascii="Times New Roman" w:eastAsia="TimesNewRomanPSMT" w:hAnsi="Times New Roman"/>
          <w:sz w:val="24"/>
          <w:szCs w:val="24"/>
        </w:rPr>
        <w:t>2024 m. sausio 16 d</w:t>
      </w:r>
      <w:r w:rsidRPr="00DC1F0A">
        <w:rPr>
          <w:rFonts w:ascii="Times New Roman" w:hAnsi="Times New Roman"/>
          <w:sz w:val="24"/>
          <w:szCs w:val="24"/>
        </w:rPr>
        <w:t>. plastikinių kortelių spausdintuvus „Magicard Ltd“ – 5 vnt., bendra vertė 5 916,90 Eur, 2025 m. birželio 30 d. likutinė vertė 3 154,51 Eur.</w:t>
      </w:r>
    </w:p>
    <w:p w14:paraId="0B95EB5D" w14:textId="77777777" w:rsidR="00DC1F0A" w:rsidRPr="00DC1F0A" w:rsidRDefault="00DC1F0A" w:rsidP="00DC1F0A">
      <w:pPr>
        <w:pStyle w:val="Sraopastraipa"/>
        <w:spacing w:after="0" w:line="271" w:lineRule="auto"/>
        <w:ind w:left="0" w:firstLine="851"/>
        <w:jc w:val="both"/>
        <w:rPr>
          <w:rFonts w:ascii="Times New Roman" w:hAnsi="Times New Roman"/>
          <w:sz w:val="24"/>
          <w:szCs w:val="24"/>
        </w:rPr>
      </w:pPr>
      <w:r w:rsidRPr="00DC1F0A">
        <w:rPr>
          <w:rFonts w:ascii="Times New Roman" w:hAnsi="Times New Roman"/>
          <w:sz w:val="24"/>
          <w:szCs w:val="24"/>
        </w:rPr>
        <w:t>Vilniaus TLK direktoriaus 2025 m. gegužės 5 d. įsakymu (su pakeitimais) Nr. 1V-67 nurašyta ilgalaikio materialiojo turto už 19 761,95 Eur. Nurašyta kompiuterinė technika (13 570,37 Eur) ir kita biuro įranga (6 191,58 Eur), kuri sugedusi ir nebuvo naudojama veikloje.</w:t>
      </w:r>
    </w:p>
    <w:p w14:paraId="11731093" w14:textId="77777777" w:rsidR="00DC1F0A" w:rsidRPr="00DC1F0A" w:rsidRDefault="00DC1F0A" w:rsidP="00DC1F0A">
      <w:pPr>
        <w:pStyle w:val="Style56"/>
        <w:spacing w:line="271" w:lineRule="auto"/>
        <w:ind w:firstLine="709"/>
        <w:jc w:val="both"/>
      </w:pPr>
      <w:r w:rsidRPr="00DC1F0A">
        <w:t xml:space="preserve">Vilniaus TLK apskaitoje registruoti 172 vienetai ilgalaikio materialiojo turto, kurio minimali vertė yra iki 750 Eur. Vadovaujantis dėl Finansų ministro 2008 m. gegužės 8 d. įsakymo Nr. 1K-174 „Dėl viešojo sektoriaus apskaitos ir finansinės atskaitomybės 12-ojo standarto patvirtinimo“ pakeitimo šis turtas buvo nurašytas ir apskaitomas nebalansinėje sąskaitoje. Turto įsigijimo savikaina – 79 941,33 Eur, sukauptas nusidėvėjimas – 79 797,41 Eur, likutinė vertė – 143,92 Eur (likutinė vertė buvo nurašyta į Ilgalaikio turto nurašymo sąnaudas). </w:t>
      </w:r>
    </w:p>
    <w:p w14:paraId="064F9D50" w14:textId="77777777" w:rsidR="00DC1F0A" w:rsidRPr="00DC1F0A" w:rsidRDefault="00DC1F0A" w:rsidP="00DC1F0A">
      <w:pPr>
        <w:pStyle w:val="Style56"/>
        <w:spacing w:line="271" w:lineRule="auto"/>
        <w:ind w:firstLine="709"/>
        <w:jc w:val="both"/>
      </w:pPr>
    </w:p>
    <w:p w14:paraId="3752CB99"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Pagal finansinės nuomos (lizingo) ar veiklos nuomos sutartis įsigyto turto Vilniaus TLK neturi.</w:t>
      </w:r>
    </w:p>
    <w:p w14:paraId="7E5975A2"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Materialiojo turto, kuris yra visiškai nudėvėtas, tačiau vis dar naudojamas veikloje, įsigijimo ar pasigaminimo savikaina:</w:t>
      </w:r>
    </w:p>
    <w:tbl>
      <w:tblPr>
        <w:tblStyle w:val="Lentelstinklelis"/>
        <w:tblW w:w="3260" w:type="dxa"/>
        <w:jc w:val="right"/>
        <w:tblLayout w:type="fixed"/>
        <w:tblLook w:val="04A0" w:firstRow="1" w:lastRow="0" w:firstColumn="1" w:lastColumn="0" w:noHBand="0" w:noVBand="1"/>
      </w:tblPr>
      <w:tblGrid>
        <w:gridCol w:w="1418"/>
        <w:gridCol w:w="1842"/>
      </w:tblGrid>
      <w:tr w:rsidR="00DC1F0A" w:rsidRPr="00DC1F0A" w14:paraId="3734CE08" w14:textId="77777777" w:rsidTr="00D846C0">
        <w:trPr>
          <w:trHeight w:val="292"/>
          <w:jc w:val="right"/>
        </w:trPr>
        <w:tc>
          <w:tcPr>
            <w:tcW w:w="1418" w:type="dxa"/>
          </w:tcPr>
          <w:p w14:paraId="4902CBE0"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Ataskaitinis laikotarpis</w:t>
            </w:r>
          </w:p>
        </w:tc>
        <w:tc>
          <w:tcPr>
            <w:tcW w:w="1842" w:type="dxa"/>
          </w:tcPr>
          <w:p w14:paraId="0B542C51"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Praėjęs ataskaitinis laikotarpis</w:t>
            </w:r>
          </w:p>
        </w:tc>
      </w:tr>
      <w:tr w:rsidR="00DC1F0A" w:rsidRPr="00DC1F0A" w14:paraId="00FE74F0" w14:textId="77777777" w:rsidTr="00D846C0">
        <w:trPr>
          <w:trHeight w:val="279"/>
          <w:jc w:val="right"/>
        </w:trPr>
        <w:tc>
          <w:tcPr>
            <w:tcW w:w="1418" w:type="dxa"/>
          </w:tcPr>
          <w:p w14:paraId="7FD0E1FE" w14:textId="57458252" w:rsidR="00DC1F0A" w:rsidRPr="00DC1F0A" w:rsidRDefault="00DC1F0A" w:rsidP="00DC1F0A">
            <w:pPr>
              <w:tabs>
                <w:tab w:val="left" w:pos="2835"/>
                <w:tab w:val="left" w:pos="3544"/>
              </w:tabs>
              <w:autoSpaceDE w:val="0"/>
              <w:autoSpaceDN w:val="0"/>
              <w:adjustRightInd w:val="0"/>
              <w:spacing w:line="271" w:lineRule="auto"/>
              <w:jc w:val="center"/>
              <w:rPr>
                <w:bCs/>
                <w:sz w:val="22"/>
                <w:szCs w:val="22"/>
                <w:lang w:val="lt-LT"/>
              </w:rPr>
            </w:pPr>
            <w:r w:rsidRPr="00DC1F0A">
              <w:rPr>
                <w:bCs/>
                <w:sz w:val="22"/>
                <w:szCs w:val="22"/>
                <w:lang w:val="lt-LT"/>
              </w:rPr>
              <w:t>3</w:t>
            </w:r>
            <w:r w:rsidR="003F6780">
              <w:rPr>
                <w:bCs/>
                <w:sz w:val="22"/>
                <w:szCs w:val="22"/>
                <w:lang w:val="lt-LT"/>
              </w:rPr>
              <w:t>07 703,16</w:t>
            </w:r>
          </w:p>
        </w:tc>
        <w:tc>
          <w:tcPr>
            <w:tcW w:w="1842" w:type="dxa"/>
          </w:tcPr>
          <w:p w14:paraId="0B7ACC5B" w14:textId="77777777" w:rsidR="00DC1F0A" w:rsidRPr="00DC1F0A" w:rsidRDefault="00DC1F0A" w:rsidP="00DC1F0A">
            <w:pPr>
              <w:tabs>
                <w:tab w:val="left" w:pos="2835"/>
                <w:tab w:val="left" w:pos="3544"/>
              </w:tabs>
              <w:autoSpaceDE w:val="0"/>
              <w:autoSpaceDN w:val="0"/>
              <w:adjustRightInd w:val="0"/>
              <w:spacing w:line="271" w:lineRule="auto"/>
              <w:jc w:val="center"/>
              <w:rPr>
                <w:bCs/>
                <w:sz w:val="22"/>
                <w:szCs w:val="22"/>
                <w:lang w:val="lt-LT"/>
              </w:rPr>
            </w:pPr>
            <w:r w:rsidRPr="00DC1F0A">
              <w:rPr>
                <w:bCs/>
                <w:sz w:val="22"/>
                <w:szCs w:val="22"/>
                <w:lang w:val="lt-LT"/>
              </w:rPr>
              <w:t>406 770,22</w:t>
            </w:r>
          </w:p>
        </w:tc>
      </w:tr>
    </w:tbl>
    <w:p w14:paraId="3CD8BF4E" w14:textId="77777777" w:rsidR="00DC1F0A" w:rsidRPr="00DC1F0A" w:rsidRDefault="00DC1F0A" w:rsidP="00DC1F0A">
      <w:pPr>
        <w:autoSpaceDE w:val="0"/>
        <w:autoSpaceDN w:val="0"/>
        <w:adjustRightInd w:val="0"/>
        <w:spacing w:line="271" w:lineRule="auto"/>
        <w:jc w:val="both"/>
        <w:rPr>
          <w:rFonts w:eastAsia="TimesNewRomanPSMT"/>
          <w:lang w:val="lt-LT"/>
        </w:rPr>
      </w:pPr>
    </w:p>
    <w:p w14:paraId="622FDBF1"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Materialiojo turto, kurio kontrolę riboja sutartys ar teisės aktai, likutinė vertė yra:</w:t>
      </w:r>
    </w:p>
    <w:tbl>
      <w:tblPr>
        <w:tblStyle w:val="Lentelstinklelis"/>
        <w:tblpPr w:leftFromText="180" w:rightFromText="180" w:vertAnchor="text" w:horzAnchor="margin" w:tblpXSpec="right" w:tblpY="219"/>
        <w:tblW w:w="3227" w:type="dxa"/>
        <w:tblLook w:val="04A0" w:firstRow="1" w:lastRow="0" w:firstColumn="1" w:lastColumn="0" w:noHBand="0" w:noVBand="1"/>
      </w:tblPr>
      <w:tblGrid>
        <w:gridCol w:w="1531"/>
        <w:gridCol w:w="1696"/>
      </w:tblGrid>
      <w:tr w:rsidR="00DC1F0A" w:rsidRPr="00DC1F0A" w14:paraId="3C04401D" w14:textId="77777777" w:rsidTr="00D846C0">
        <w:trPr>
          <w:trHeight w:val="273"/>
        </w:trPr>
        <w:tc>
          <w:tcPr>
            <w:tcW w:w="1531" w:type="dxa"/>
          </w:tcPr>
          <w:p w14:paraId="6115923A"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Ataskaitinis laikotarpis</w:t>
            </w:r>
          </w:p>
        </w:tc>
        <w:tc>
          <w:tcPr>
            <w:tcW w:w="1696" w:type="dxa"/>
          </w:tcPr>
          <w:p w14:paraId="1397A792"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Praėjęs ataskaitinis laikotarpis</w:t>
            </w:r>
          </w:p>
        </w:tc>
      </w:tr>
      <w:tr w:rsidR="00DC1F0A" w:rsidRPr="00DC1F0A" w14:paraId="78101ACC" w14:textId="77777777" w:rsidTr="00D846C0">
        <w:trPr>
          <w:trHeight w:val="260"/>
        </w:trPr>
        <w:tc>
          <w:tcPr>
            <w:tcW w:w="1531" w:type="dxa"/>
          </w:tcPr>
          <w:p w14:paraId="0A1C7B98"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c>
          <w:tcPr>
            <w:tcW w:w="1696" w:type="dxa"/>
          </w:tcPr>
          <w:p w14:paraId="01BE2EA5"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r>
    </w:tbl>
    <w:p w14:paraId="1CE1006C" w14:textId="77777777" w:rsidR="00DC1F0A" w:rsidRPr="00DC1F0A" w:rsidRDefault="00DC1F0A" w:rsidP="00DC1F0A">
      <w:pPr>
        <w:tabs>
          <w:tab w:val="left" w:pos="2835"/>
          <w:tab w:val="left" w:pos="3544"/>
        </w:tabs>
        <w:autoSpaceDE w:val="0"/>
        <w:autoSpaceDN w:val="0"/>
        <w:adjustRightInd w:val="0"/>
        <w:spacing w:line="271" w:lineRule="auto"/>
        <w:rPr>
          <w:rFonts w:eastAsia="TimesNewRomanPSMT"/>
          <w:lang w:val="lt-LT"/>
        </w:rPr>
      </w:pPr>
    </w:p>
    <w:p w14:paraId="7ED9E075" w14:textId="77777777" w:rsidR="00DC1F0A" w:rsidRPr="00DC1F0A" w:rsidRDefault="00DC1F0A" w:rsidP="00DC1F0A">
      <w:pPr>
        <w:tabs>
          <w:tab w:val="left" w:pos="2835"/>
          <w:tab w:val="left" w:pos="3544"/>
        </w:tabs>
        <w:autoSpaceDE w:val="0"/>
        <w:autoSpaceDN w:val="0"/>
        <w:adjustRightInd w:val="0"/>
        <w:spacing w:line="271" w:lineRule="auto"/>
        <w:rPr>
          <w:b/>
          <w:lang w:val="lt-LT"/>
        </w:rPr>
      </w:pPr>
    </w:p>
    <w:p w14:paraId="0784F5AC"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p>
    <w:p w14:paraId="12D1830E"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p>
    <w:p w14:paraId="0A9D7313"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p>
    <w:p w14:paraId="55546237"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Materialiojo turto, užstatyto kaip įsipareigojimų įvykdymo garantija, likutinė vertė yra:</w:t>
      </w:r>
    </w:p>
    <w:p w14:paraId="2148A84E" w14:textId="77777777" w:rsidR="00DC1F0A" w:rsidRPr="00DC1F0A" w:rsidRDefault="00DC1F0A" w:rsidP="00DC1F0A">
      <w:pPr>
        <w:tabs>
          <w:tab w:val="left" w:pos="2835"/>
          <w:tab w:val="left" w:pos="3544"/>
        </w:tabs>
        <w:autoSpaceDE w:val="0"/>
        <w:autoSpaceDN w:val="0"/>
        <w:adjustRightInd w:val="0"/>
        <w:spacing w:line="271" w:lineRule="auto"/>
        <w:rPr>
          <w:rFonts w:eastAsia="TimesNewRomanPSMT"/>
          <w:lang w:val="lt-LT"/>
        </w:rPr>
      </w:pPr>
    </w:p>
    <w:tbl>
      <w:tblPr>
        <w:tblStyle w:val="Lentelstinklelis"/>
        <w:tblW w:w="3256" w:type="dxa"/>
        <w:jc w:val="right"/>
        <w:tblLook w:val="04A0" w:firstRow="1" w:lastRow="0" w:firstColumn="1" w:lastColumn="0" w:noHBand="0" w:noVBand="1"/>
      </w:tblPr>
      <w:tblGrid>
        <w:gridCol w:w="1559"/>
        <w:gridCol w:w="1697"/>
      </w:tblGrid>
      <w:tr w:rsidR="00DC1F0A" w:rsidRPr="00DC1F0A" w14:paraId="0CBEFB1B" w14:textId="77777777" w:rsidTr="00D846C0">
        <w:trPr>
          <w:trHeight w:val="304"/>
          <w:jc w:val="right"/>
        </w:trPr>
        <w:tc>
          <w:tcPr>
            <w:tcW w:w="1559" w:type="dxa"/>
          </w:tcPr>
          <w:p w14:paraId="7B6D8762"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Ataskaitinis laikotarpis</w:t>
            </w:r>
          </w:p>
        </w:tc>
        <w:tc>
          <w:tcPr>
            <w:tcW w:w="1697" w:type="dxa"/>
          </w:tcPr>
          <w:p w14:paraId="33EFACA5"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Praėjęs ataskaitinis laikotarpis</w:t>
            </w:r>
          </w:p>
        </w:tc>
      </w:tr>
      <w:tr w:rsidR="00DC1F0A" w:rsidRPr="00DC1F0A" w14:paraId="2DCE528B" w14:textId="77777777" w:rsidTr="00D846C0">
        <w:trPr>
          <w:trHeight w:val="290"/>
          <w:jc w:val="right"/>
        </w:trPr>
        <w:tc>
          <w:tcPr>
            <w:tcW w:w="1559" w:type="dxa"/>
          </w:tcPr>
          <w:p w14:paraId="15B3E106"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c>
          <w:tcPr>
            <w:tcW w:w="1697" w:type="dxa"/>
          </w:tcPr>
          <w:p w14:paraId="30CC6F15"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r>
    </w:tbl>
    <w:p w14:paraId="5F417722" w14:textId="77777777" w:rsidR="00DC1F0A" w:rsidRPr="00DC1F0A" w:rsidRDefault="00DC1F0A" w:rsidP="00DC1F0A">
      <w:pPr>
        <w:tabs>
          <w:tab w:val="left" w:pos="2835"/>
          <w:tab w:val="left" w:pos="3544"/>
        </w:tabs>
        <w:autoSpaceDE w:val="0"/>
        <w:autoSpaceDN w:val="0"/>
        <w:adjustRightInd w:val="0"/>
        <w:spacing w:line="271" w:lineRule="auto"/>
        <w:rPr>
          <w:rFonts w:eastAsia="TimesNewRomanPSMT"/>
          <w:lang w:val="lt-LT"/>
        </w:rPr>
      </w:pPr>
    </w:p>
    <w:p w14:paraId="6D844EFB" w14:textId="77777777" w:rsidR="00DC1F0A" w:rsidRPr="00DC1F0A" w:rsidRDefault="00DC1F0A" w:rsidP="00DC1F0A">
      <w:pPr>
        <w:tabs>
          <w:tab w:val="left" w:pos="2835"/>
          <w:tab w:val="left" w:pos="3544"/>
        </w:tabs>
        <w:autoSpaceDE w:val="0"/>
        <w:autoSpaceDN w:val="0"/>
        <w:adjustRightInd w:val="0"/>
        <w:spacing w:line="271" w:lineRule="auto"/>
        <w:ind w:firstLine="851"/>
        <w:jc w:val="both"/>
        <w:rPr>
          <w:rFonts w:eastAsia="TimesNewRomanPSMT"/>
          <w:lang w:val="lt-LT"/>
        </w:rPr>
      </w:pPr>
      <w:r w:rsidRPr="00DC1F0A">
        <w:rPr>
          <w:rFonts w:eastAsia="TimesNewRomanPSMT"/>
          <w:lang w:val="lt-LT"/>
        </w:rPr>
        <w:t>Nebenaudojamo veikloje materialiojo turto likutinę vertę sudaro:</w:t>
      </w:r>
    </w:p>
    <w:p w14:paraId="07D6E827" w14:textId="77777777" w:rsidR="00DC1F0A" w:rsidRPr="00DC1F0A" w:rsidRDefault="00DC1F0A" w:rsidP="00DC1F0A">
      <w:pPr>
        <w:tabs>
          <w:tab w:val="left" w:pos="2835"/>
          <w:tab w:val="left" w:pos="3544"/>
        </w:tabs>
        <w:autoSpaceDE w:val="0"/>
        <w:autoSpaceDN w:val="0"/>
        <w:adjustRightInd w:val="0"/>
        <w:spacing w:line="271" w:lineRule="auto"/>
        <w:rPr>
          <w:rFonts w:eastAsia="TimesNewRomanPSMT"/>
          <w:lang w:val="lt-LT"/>
        </w:rPr>
      </w:pPr>
    </w:p>
    <w:tbl>
      <w:tblPr>
        <w:tblStyle w:val="Lentelstinklelis"/>
        <w:tblW w:w="3256" w:type="dxa"/>
        <w:jc w:val="right"/>
        <w:tblLook w:val="04A0" w:firstRow="1" w:lastRow="0" w:firstColumn="1" w:lastColumn="0" w:noHBand="0" w:noVBand="1"/>
      </w:tblPr>
      <w:tblGrid>
        <w:gridCol w:w="1559"/>
        <w:gridCol w:w="1697"/>
      </w:tblGrid>
      <w:tr w:rsidR="00DC1F0A" w:rsidRPr="00DC1F0A" w14:paraId="29ADC003" w14:textId="77777777" w:rsidTr="00D846C0">
        <w:trPr>
          <w:trHeight w:val="304"/>
          <w:jc w:val="right"/>
        </w:trPr>
        <w:tc>
          <w:tcPr>
            <w:tcW w:w="1559" w:type="dxa"/>
          </w:tcPr>
          <w:p w14:paraId="5A94C21C"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Ataskaitinis laikotarpis</w:t>
            </w:r>
          </w:p>
        </w:tc>
        <w:tc>
          <w:tcPr>
            <w:tcW w:w="1697" w:type="dxa"/>
          </w:tcPr>
          <w:p w14:paraId="17E790E1"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Praėjęs ataskaitinis laikotarpis</w:t>
            </w:r>
          </w:p>
        </w:tc>
      </w:tr>
      <w:tr w:rsidR="00DC1F0A" w:rsidRPr="00DC1F0A" w14:paraId="163DE8A7" w14:textId="77777777" w:rsidTr="00D846C0">
        <w:trPr>
          <w:trHeight w:val="290"/>
          <w:jc w:val="right"/>
        </w:trPr>
        <w:tc>
          <w:tcPr>
            <w:tcW w:w="1559" w:type="dxa"/>
          </w:tcPr>
          <w:p w14:paraId="09ABF661"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c>
          <w:tcPr>
            <w:tcW w:w="1697" w:type="dxa"/>
          </w:tcPr>
          <w:p w14:paraId="25179F10"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r>
    </w:tbl>
    <w:p w14:paraId="60131F37" w14:textId="77777777" w:rsidR="00DC1F0A" w:rsidRPr="00DC1F0A" w:rsidRDefault="00DC1F0A" w:rsidP="00DC1F0A">
      <w:pPr>
        <w:tabs>
          <w:tab w:val="left" w:pos="2835"/>
          <w:tab w:val="left" w:pos="3544"/>
        </w:tabs>
        <w:autoSpaceDE w:val="0"/>
        <w:autoSpaceDN w:val="0"/>
        <w:adjustRightInd w:val="0"/>
        <w:spacing w:line="271" w:lineRule="auto"/>
        <w:rPr>
          <w:b/>
          <w:lang w:val="lt-LT"/>
        </w:rPr>
      </w:pPr>
    </w:p>
    <w:p w14:paraId="58A164EF"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Materialiojo turto, kuris laikinai nenaudojamas veikloje, likutinė vertė yra:</w:t>
      </w:r>
    </w:p>
    <w:p w14:paraId="42AA0A81" w14:textId="77777777" w:rsidR="00DC1F0A" w:rsidRPr="00DC1F0A" w:rsidRDefault="00DC1F0A" w:rsidP="00DC1F0A">
      <w:pPr>
        <w:tabs>
          <w:tab w:val="left" w:pos="2835"/>
          <w:tab w:val="left" w:pos="3544"/>
        </w:tabs>
        <w:autoSpaceDE w:val="0"/>
        <w:autoSpaceDN w:val="0"/>
        <w:adjustRightInd w:val="0"/>
        <w:spacing w:line="271" w:lineRule="auto"/>
        <w:rPr>
          <w:rFonts w:eastAsia="TimesNewRomanPSMT"/>
          <w:lang w:val="lt-LT"/>
        </w:rPr>
      </w:pPr>
    </w:p>
    <w:p w14:paraId="1061BD00" w14:textId="77777777" w:rsidR="00DC1F0A" w:rsidRPr="00DC1F0A" w:rsidRDefault="00DC1F0A" w:rsidP="00DC1F0A">
      <w:pPr>
        <w:tabs>
          <w:tab w:val="left" w:pos="2835"/>
          <w:tab w:val="left" w:pos="3544"/>
        </w:tabs>
        <w:autoSpaceDE w:val="0"/>
        <w:autoSpaceDN w:val="0"/>
        <w:adjustRightInd w:val="0"/>
        <w:spacing w:line="271" w:lineRule="auto"/>
        <w:rPr>
          <w:rFonts w:eastAsia="TimesNewRomanPSMT"/>
          <w:lang w:val="lt-LT"/>
        </w:rPr>
      </w:pPr>
    </w:p>
    <w:tbl>
      <w:tblPr>
        <w:tblStyle w:val="Lentelstinklelis"/>
        <w:tblW w:w="3256" w:type="dxa"/>
        <w:jc w:val="right"/>
        <w:tblLook w:val="04A0" w:firstRow="1" w:lastRow="0" w:firstColumn="1" w:lastColumn="0" w:noHBand="0" w:noVBand="1"/>
      </w:tblPr>
      <w:tblGrid>
        <w:gridCol w:w="1559"/>
        <w:gridCol w:w="1697"/>
      </w:tblGrid>
      <w:tr w:rsidR="00DC1F0A" w:rsidRPr="00DC1F0A" w14:paraId="241889CA" w14:textId="77777777" w:rsidTr="00D846C0">
        <w:trPr>
          <w:trHeight w:val="304"/>
          <w:jc w:val="right"/>
        </w:trPr>
        <w:tc>
          <w:tcPr>
            <w:tcW w:w="1559" w:type="dxa"/>
          </w:tcPr>
          <w:p w14:paraId="109C5D14"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Ataskaitinis laikotarpis</w:t>
            </w:r>
          </w:p>
        </w:tc>
        <w:tc>
          <w:tcPr>
            <w:tcW w:w="1697" w:type="dxa"/>
          </w:tcPr>
          <w:p w14:paraId="59AB84F5"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Praėjęs ataskaitinis laikotarpis</w:t>
            </w:r>
          </w:p>
        </w:tc>
      </w:tr>
      <w:tr w:rsidR="00DC1F0A" w:rsidRPr="00DC1F0A" w14:paraId="2A254134" w14:textId="77777777" w:rsidTr="00D846C0">
        <w:trPr>
          <w:trHeight w:val="290"/>
          <w:jc w:val="right"/>
        </w:trPr>
        <w:tc>
          <w:tcPr>
            <w:tcW w:w="1559" w:type="dxa"/>
          </w:tcPr>
          <w:p w14:paraId="5C6ADB9B"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c>
          <w:tcPr>
            <w:tcW w:w="1697" w:type="dxa"/>
          </w:tcPr>
          <w:p w14:paraId="0A779F41"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r>
    </w:tbl>
    <w:p w14:paraId="72433164" w14:textId="77777777" w:rsidR="00DC1F0A" w:rsidRPr="00DC1F0A" w:rsidRDefault="00DC1F0A" w:rsidP="00DC1F0A">
      <w:pPr>
        <w:autoSpaceDE w:val="0"/>
        <w:autoSpaceDN w:val="0"/>
        <w:adjustRightInd w:val="0"/>
        <w:spacing w:line="271" w:lineRule="auto"/>
        <w:jc w:val="both"/>
        <w:rPr>
          <w:rFonts w:eastAsia="TimesNewRomanPSMT"/>
          <w:lang w:val="lt-LT"/>
        </w:rPr>
      </w:pPr>
    </w:p>
    <w:p w14:paraId="16CAD0CD"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Dalis pastatų įprastinėje veikloje yra nenaudojami ir laikomi vien tik pajamoms iš nuomos gauti. Tokio turto likutinę vertę sudaro:</w:t>
      </w:r>
    </w:p>
    <w:p w14:paraId="7DB90B88" w14:textId="77777777" w:rsidR="00DC1F0A" w:rsidRPr="00DC1F0A" w:rsidRDefault="00DC1F0A" w:rsidP="00DC1F0A">
      <w:pPr>
        <w:autoSpaceDE w:val="0"/>
        <w:autoSpaceDN w:val="0"/>
        <w:adjustRightInd w:val="0"/>
        <w:spacing w:line="271" w:lineRule="auto"/>
        <w:rPr>
          <w:rFonts w:eastAsia="TimesNewRomanPSMT"/>
          <w:lang w:val="lt-LT"/>
        </w:rPr>
      </w:pPr>
    </w:p>
    <w:tbl>
      <w:tblPr>
        <w:tblStyle w:val="Lentelstinklelis"/>
        <w:tblW w:w="3256" w:type="dxa"/>
        <w:jc w:val="right"/>
        <w:tblLook w:val="04A0" w:firstRow="1" w:lastRow="0" w:firstColumn="1" w:lastColumn="0" w:noHBand="0" w:noVBand="1"/>
      </w:tblPr>
      <w:tblGrid>
        <w:gridCol w:w="1559"/>
        <w:gridCol w:w="1697"/>
      </w:tblGrid>
      <w:tr w:rsidR="00DC1F0A" w:rsidRPr="00DC1F0A" w14:paraId="0AEFE944" w14:textId="77777777" w:rsidTr="00D846C0">
        <w:trPr>
          <w:trHeight w:val="304"/>
          <w:jc w:val="right"/>
        </w:trPr>
        <w:tc>
          <w:tcPr>
            <w:tcW w:w="1559" w:type="dxa"/>
          </w:tcPr>
          <w:p w14:paraId="3EFC500D"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Ataskaitinis laikotarpis</w:t>
            </w:r>
          </w:p>
        </w:tc>
        <w:tc>
          <w:tcPr>
            <w:tcW w:w="1697" w:type="dxa"/>
          </w:tcPr>
          <w:p w14:paraId="7097CF12"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Praėjęs ataskaitinis laikotarpis</w:t>
            </w:r>
          </w:p>
        </w:tc>
      </w:tr>
      <w:tr w:rsidR="00DC1F0A" w:rsidRPr="00DC1F0A" w14:paraId="3382B5A0" w14:textId="77777777" w:rsidTr="00D846C0">
        <w:trPr>
          <w:trHeight w:val="290"/>
          <w:jc w:val="right"/>
        </w:trPr>
        <w:tc>
          <w:tcPr>
            <w:tcW w:w="1559" w:type="dxa"/>
          </w:tcPr>
          <w:p w14:paraId="30D495C5"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c>
          <w:tcPr>
            <w:tcW w:w="1697" w:type="dxa"/>
          </w:tcPr>
          <w:p w14:paraId="668265A7"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r>
    </w:tbl>
    <w:p w14:paraId="387E7B90" w14:textId="77777777" w:rsidR="00DC1F0A" w:rsidRPr="00DC1F0A" w:rsidRDefault="00DC1F0A" w:rsidP="00DC1F0A">
      <w:pPr>
        <w:autoSpaceDE w:val="0"/>
        <w:autoSpaceDN w:val="0"/>
        <w:adjustRightInd w:val="0"/>
        <w:spacing w:line="271" w:lineRule="auto"/>
        <w:jc w:val="both"/>
        <w:rPr>
          <w:rFonts w:eastAsia="TimesNewRomanPSMT"/>
          <w:lang w:val="lt-LT"/>
        </w:rPr>
      </w:pPr>
    </w:p>
    <w:p w14:paraId="6757253E"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Sutarčių, pasirašytų dėl ilgalaikio materialiojo turto įsigijimo ateityje, bendroji vertė paskutinę ataskaitinio laikotarpio dieną:</w:t>
      </w:r>
    </w:p>
    <w:tbl>
      <w:tblPr>
        <w:tblStyle w:val="Lentelstinklelis"/>
        <w:tblW w:w="3256" w:type="dxa"/>
        <w:jc w:val="right"/>
        <w:tblLook w:val="04A0" w:firstRow="1" w:lastRow="0" w:firstColumn="1" w:lastColumn="0" w:noHBand="0" w:noVBand="1"/>
      </w:tblPr>
      <w:tblGrid>
        <w:gridCol w:w="1559"/>
        <w:gridCol w:w="1697"/>
      </w:tblGrid>
      <w:tr w:rsidR="00DC1F0A" w:rsidRPr="00DC1F0A" w14:paraId="28FE1B43" w14:textId="77777777" w:rsidTr="00D846C0">
        <w:trPr>
          <w:trHeight w:val="304"/>
          <w:jc w:val="right"/>
        </w:trPr>
        <w:tc>
          <w:tcPr>
            <w:tcW w:w="1559" w:type="dxa"/>
          </w:tcPr>
          <w:p w14:paraId="153CA4E0"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Ataskaitinis laikotarpis</w:t>
            </w:r>
          </w:p>
        </w:tc>
        <w:tc>
          <w:tcPr>
            <w:tcW w:w="1697" w:type="dxa"/>
          </w:tcPr>
          <w:p w14:paraId="528DE7B0" w14:textId="77777777" w:rsidR="00DC1F0A" w:rsidRPr="00DC1F0A" w:rsidRDefault="00DC1F0A" w:rsidP="00DC1F0A">
            <w:pPr>
              <w:tabs>
                <w:tab w:val="left" w:pos="2835"/>
                <w:tab w:val="left" w:pos="3544"/>
              </w:tabs>
              <w:autoSpaceDE w:val="0"/>
              <w:autoSpaceDN w:val="0"/>
              <w:adjustRightInd w:val="0"/>
              <w:spacing w:line="271" w:lineRule="auto"/>
              <w:rPr>
                <w:b/>
                <w:sz w:val="22"/>
                <w:szCs w:val="22"/>
                <w:lang w:val="lt-LT"/>
              </w:rPr>
            </w:pPr>
            <w:r w:rsidRPr="00DC1F0A">
              <w:rPr>
                <w:rFonts w:eastAsia="TimesNewRomanPSMT"/>
                <w:sz w:val="22"/>
                <w:szCs w:val="22"/>
                <w:lang w:val="lt-LT"/>
              </w:rPr>
              <w:t>Praėjęs ataskaitinis laikotarpis</w:t>
            </w:r>
          </w:p>
        </w:tc>
      </w:tr>
      <w:tr w:rsidR="00DC1F0A" w:rsidRPr="00DC1F0A" w14:paraId="3108A1BD" w14:textId="77777777" w:rsidTr="00D846C0">
        <w:trPr>
          <w:trHeight w:val="290"/>
          <w:jc w:val="right"/>
        </w:trPr>
        <w:tc>
          <w:tcPr>
            <w:tcW w:w="1559" w:type="dxa"/>
          </w:tcPr>
          <w:p w14:paraId="3768A864"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c>
          <w:tcPr>
            <w:tcW w:w="1697" w:type="dxa"/>
          </w:tcPr>
          <w:p w14:paraId="4510D001" w14:textId="77777777" w:rsidR="00DC1F0A" w:rsidRPr="00DC1F0A" w:rsidRDefault="00DC1F0A" w:rsidP="00DC1F0A">
            <w:pPr>
              <w:tabs>
                <w:tab w:val="left" w:pos="2835"/>
                <w:tab w:val="left" w:pos="3544"/>
              </w:tabs>
              <w:autoSpaceDE w:val="0"/>
              <w:autoSpaceDN w:val="0"/>
              <w:adjustRightInd w:val="0"/>
              <w:spacing w:line="271" w:lineRule="auto"/>
              <w:jc w:val="right"/>
              <w:rPr>
                <w:bCs/>
                <w:sz w:val="22"/>
                <w:szCs w:val="22"/>
                <w:lang w:val="lt-LT"/>
              </w:rPr>
            </w:pPr>
            <w:r w:rsidRPr="00DC1F0A">
              <w:rPr>
                <w:bCs/>
                <w:sz w:val="22"/>
                <w:szCs w:val="22"/>
                <w:lang w:val="lt-LT"/>
              </w:rPr>
              <w:t>0,00</w:t>
            </w:r>
          </w:p>
        </w:tc>
      </w:tr>
    </w:tbl>
    <w:p w14:paraId="0F2CF41F"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p>
    <w:p w14:paraId="4A9DFC10"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Vilniaus TLK veikloje naudojamo ilgalaikio materialiojo turto, gauto pagal panaudos sutartis ir apskaitomo nebalansinėje sąskaitoje, vertė 267 084,51 Eur, tai yra šių įstaigų perduotos patalpos:</w:t>
      </w:r>
    </w:p>
    <w:p w14:paraId="29DBD17F" w14:textId="77777777" w:rsidR="00DC1F0A" w:rsidRPr="00DC1F0A" w:rsidRDefault="00DC1F0A" w:rsidP="00DC1F0A">
      <w:pPr>
        <w:pStyle w:val="Sraopastraipa"/>
        <w:numPr>
          <w:ilvl w:val="0"/>
          <w:numId w:val="4"/>
        </w:numPr>
        <w:spacing w:after="0" w:line="271" w:lineRule="auto"/>
        <w:ind w:left="0" w:firstLine="851"/>
        <w:jc w:val="both"/>
        <w:rPr>
          <w:rFonts w:ascii="Times New Roman" w:hAnsi="Times New Roman"/>
          <w:sz w:val="24"/>
          <w:szCs w:val="24"/>
        </w:rPr>
      </w:pPr>
      <w:r w:rsidRPr="00DC1F0A">
        <w:rPr>
          <w:rFonts w:ascii="Times New Roman" w:eastAsia="TimesNewRomanPSMT" w:hAnsi="Times New Roman"/>
          <w:sz w:val="24"/>
          <w:szCs w:val="24"/>
        </w:rPr>
        <w:t>Lazdijų rajono savivaldybės administracijos patalpos, įmonės kodas 188714992 (VšĮ Lazdijų</w:t>
      </w:r>
      <w:r w:rsidRPr="00DC1F0A">
        <w:rPr>
          <w:rFonts w:ascii="Times New Roman" w:hAnsi="Times New Roman"/>
          <w:sz w:val="24"/>
          <w:szCs w:val="24"/>
        </w:rPr>
        <w:t xml:space="preserve"> savivaldybės pirminės sveikatos priežiūros centras). Patalpų vertė 4 640,78 Eur, sutarties laikotarpis 2015–2026 metai;</w:t>
      </w:r>
    </w:p>
    <w:p w14:paraId="7100CD40" w14:textId="77777777" w:rsidR="00DC1F0A" w:rsidRPr="00DC1F0A" w:rsidRDefault="00DC1F0A" w:rsidP="00DC1F0A">
      <w:pPr>
        <w:pStyle w:val="Sraopastraipa"/>
        <w:numPr>
          <w:ilvl w:val="0"/>
          <w:numId w:val="4"/>
        </w:numPr>
        <w:spacing w:after="0" w:line="271" w:lineRule="auto"/>
        <w:ind w:left="0" w:firstLine="851"/>
        <w:jc w:val="both"/>
        <w:rPr>
          <w:rFonts w:ascii="Times New Roman" w:eastAsia="TimesNewRomanPSMT" w:hAnsi="Times New Roman"/>
          <w:sz w:val="24"/>
          <w:szCs w:val="24"/>
        </w:rPr>
      </w:pPr>
      <w:r w:rsidRPr="00DC1F0A">
        <w:rPr>
          <w:rFonts w:ascii="Times New Roman" w:eastAsia="TimesNewRomanPSMT" w:hAnsi="Times New Roman"/>
          <w:sz w:val="24"/>
          <w:szCs w:val="24"/>
        </w:rPr>
        <w:t xml:space="preserve">Varėnos rajono savivaldybės administracijos patalpos, įmonės kodas 188773873 (VšĮ Varėnos pirminės sveikatos priežiūros centras). Patalpų vertė 5 767,15 Eur, sutarties laikotarpis  2015–2035 metai; </w:t>
      </w:r>
    </w:p>
    <w:p w14:paraId="46CF0177" w14:textId="77777777" w:rsidR="00DC1F0A" w:rsidRPr="00DC1F0A" w:rsidRDefault="00DC1F0A" w:rsidP="00DC1F0A">
      <w:pPr>
        <w:pStyle w:val="Sraopastraipa"/>
        <w:numPr>
          <w:ilvl w:val="0"/>
          <w:numId w:val="4"/>
        </w:numPr>
        <w:autoSpaceDE w:val="0"/>
        <w:autoSpaceDN w:val="0"/>
        <w:adjustRightInd w:val="0"/>
        <w:spacing w:after="0" w:line="271" w:lineRule="auto"/>
        <w:ind w:left="0" w:firstLine="851"/>
        <w:jc w:val="both"/>
        <w:rPr>
          <w:rFonts w:ascii="Times New Roman" w:eastAsia="TimesNewRomanPSMT" w:hAnsi="Times New Roman"/>
          <w:sz w:val="24"/>
          <w:szCs w:val="24"/>
        </w:rPr>
      </w:pPr>
      <w:r w:rsidRPr="00DC1F0A">
        <w:rPr>
          <w:rFonts w:ascii="Times New Roman" w:eastAsia="TimesNewRomanPSMT" w:hAnsi="Times New Roman"/>
          <w:sz w:val="24"/>
          <w:szCs w:val="24"/>
        </w:rPr>
        <w:lastRenderedPageBreak/>
        <w:t>Alytaus rajono savivaldybės administracijos patalpos, įmonės kodas 188718528 (VšĮ Alytaus rajono savivaldybės pirminės sveikatos priežiūros centras). Patalpų vertė 10 437,20 Eur, sutarties laikotarpis 2024–2034 metai;</w:t>
      </w:r>
    </w:p>
    <w:p w14:paraId="0E781DC2" w14:textId="77777777" w:rsidR="00DC1F0A" w:rsidRPr="00DC1F0A" w:rsidRDefault="00DC1F0A" w:rsidP="00DC1F0A">
      <w:pPr>
        <w:pStyle w:val="Sraopastraipa"/>
        <w:numPr>
          <w:ilvl w:val="0"/>
          <w:numId w:val="4"/>
        </w:numPr>
        <w:autoSpaceDE w:val="0"/>
        <w:autoSpaceDN w:val="0"/>
        <w:adjustRightInd w:val="0"/>
        <w:spacing w:after="0" w:line="271" w:lineRule="auto"/>
        <w:ind w:left="0" w:firstLine="851"/>
        <w:jc w:val="both"/>
        <w:rPr>
          <w:rFonts w:ascii="Times New Roman" w:eastAsia="TimesNewRomanPSMT" w:hAnsi="Times New Roman"/>
          <w:sz w:val="24"/>
          <w:szCs w:val="24"/>
        </w:rPr>
      </w:pPr>
      <w:r w:rsidRPr="00DC1F0A">
        <w:rPr>
          <w:rFonts w:ascii="Times New Roman" w:eastAsia="TimesNewRomanPSMT" w:hAnsi="Times New Roman"/>
          <w:sz w:val="24"/>
          <w:szCs w:val="24"/>
        </w:rPr>
        <w:t>Širvintų rajono savivaldybės administracijos patalpos, įmonės kodas 188722373 (VšĮ Širvintų pirminės sveikatos priežiūros centras). Patalpų vertė 3 625,80 Eur, sutarties laikotarpis 2016–2026 metai;</w:t>
      </w:r>
    </w:p>
    <w:p w14:paraId="311A41B1" w14:textId="77777777" w:rsidR="00DC1F0A" w:rsidRPr="00DC1F0A" w:rsidRDefault="00DC1F0A" w:rsidP="00DC1F0A">
      <w:pPr>
        <w:pStyle w:val="Sraopastraipa"/>
        <w:numPr>
          <w:ilvl w:val="0"/>
          <w:numId w:val="4"/>
        </w:numPr>
        <w:autoSpaceDE w:val="0"/>
        <w:autoSpaceDN w:val="0"/>
        <w:adjustRightInd w:val="0"/>
        <w:spacing w:after="0" w:line="271" w:lineRule="auto"/>
        <w:ind w:left="0" w:firstLine="851"/>
        <w:jc w:val="both"/>
        <w:rPr>
          <w:rFonts w:ascii="Times New Roman" w:eastAsia="TimesNewRomanPSMT" w:hAnsi="Times New Roman"/>
          <w:sz w:val="24"/>
          <w:szCs w:val="24"/>
        </w:rPr>
      </w:pPr>
      <w:r w:rsidRPr="00DC1F0A">
        <w:rPr>
          <w:rFonts w:ascii="Times New Roman" w:eastAsia="TimesNewRomanPSMT" w:hAnsi="Times New Roman"/>
          <w:sz w:val="24"/>
          <w:szCs w:val="24"/>
        </w:rPr>
        <w:t>Trakų rajono savivaldybės administracijos patalpos, įmonės kodas 181626536 (VšĮ Trakų ligoninė). Patalpų vertė 4 007,31 Eur, sutarties laikotarpis 2020–2030 metai;</w:t>
      </w:r>
    </w:p>
    <w:p w14:paraId="5756EF34" w14:textId="77777777" w:rsidR="00DC1F0A" w:rsidRPr="00DC1F0A" w:rsidRDefault="00DC1F0A" w:rsidP="00DC1F0A">
      <w:pPr>
        <w:pStyle w:val="Sraopastraipa"/>
        <w:numPr>
          <w:ilvl w:val="0"/>
          <w:numId w:val="4"/>
        </w:numPr>
        <w:autoSpaceDE w:val="0"/>
        <w:autoSpaceDN w:val="0"/>
        <w:adjustRightInd w:val="0"/>
        <w:spacing w:after="0" w:line="271" w:lineRule="auto"/>
        <w:ind w:left="0" w:firstLine="851"/>
        <w:jc w:val="both"/>
        <w:rPr>
          <w:rFonts w:ascii="Times New Roman" w:eastAsia="TimesNewRomanPSMT" w:hAnsi="Times New Roman"/>
          <w:sz w:val="24"/>
          <w:szCs w:val="24"/>
        </w:rPr>
      </w:pPr>
      <w:r w:rsidRPr="00DC1F0A">
        <w:rPr>
          <w:rFonts w:ascii="Times New Roman" w:eastAsia="TimesNewRomanPSMT" w:hAnsi="Times New Roman"/>
          <w:sz w:val="24"/>
          <w:szCs w:val="24"/>
        </w:rPr>
        <w:t>Ukmergės rajono savivaldybės administracijos patalpos, įmonės kodas 182934444 (VšĮ Ukmergės pirminės sveikatos priežiūros centras). Patalpų vertė 4 230,50 Eur, sutarties laikotarpis 2025–2035 metai;</w:t>
      </w:r>
    </w:p>
    <w:p w14:paraId="3D2377CE" w14:textId="77777777" w:rsidR="00DC1F0A" w:rsidRPr="00DC1F0A" w:rsidRDefault="00DC1F0A" w:rsidP="00DC1F0A">
      <w:pPr>
        <w:pStyle w:val="Sraopastraipa"/>
        <w:numPr>
          <w:ilvl w:val="0"/>
          <w:numId w:val="4"/>
        </w:numPr>
        <w:autoSpaceDE w:val="0"/>
        <w:autoSpaceDN w:val="0"/>
        <w:adjustRightInd w:val="0"/>
        <w:spacing w:after="0" w:line="271" w:lineRule="auto"/>
        <w:ind w:left="0" w:firstLine="851"/>
        <w:jc w:val="both"/>
        <w:rPr>
          <w:rFonts w:ascii="Times New Roman" w:eastAsia="TimesNewRomanPSMT" w:hAnsi="Times New Roman"/>
          <w:sz w:val="24"/>
          <w:szCs w:val="24"/>
        </w:rPr>
      </w:pPr>
      <w:r w:rsidRPr="00DC1F0A">
        <w:rPr>
          <w:rFonts w:ascii="Times New Roman" w:eastAsia="TimesNewRomanPSMT" w:hAnsi="Times New Roman"/>
          <w:sz w:val="24"/>
          <w:szCs w:val="24"/>
        </w:rPr>
        <w:t>Švenčionių rajono savivaldybės administracijos patalpos, įmonės kodas 188766722 (VšĮ Švenčionių pirminės sveikatos priežiūros centras). Patalpų vertė 2 514,49 Eur, sutarties laikotarpis 2014–2029 metai;</w:t>
      </w:r>
    </w:p>
    <w:p w14:paraId="14B7F27B" w14:textId="77777777" w:rsidR="00DC1F0A" w:rsidRPr="00DC1F0A" w:rsidRDefault="00DC1F0A" w:rsidP="00DC1F0A">
      <w:pPr>
        <w:pStyle w:val="Sraopastraipa"/>
        <w:numPr>
          <w:ilvl w:val="0"/>
          <w:numId w:val="4"/>
        </w:numPr>
        <w:autoSpaceDE w:val="0"/>
        <w:autoSpaceDN w:val="0"/>
        <w:adjustRightInd w:val="0"/>
        <w:spacing w:after="0" w:line="271" w:lineRule="auto"/>
        <w:ind w:left="0" w:firstLine="851"/>
        <w:jc w:val="both"/>
        <w:rPr>
          <w:rFonts w:ascii="Times New Roman" w:eastAsia="TimesNewRomanPSMT" w:hAnsi="Times New Roman"/>
          <w:sz w:val="24"/>
          <w:szCs w:val="24"/>
        </w:rPr>
      </w:pPr>
      <w:r w:rsidRPr="00DC1F0A">
        <w:rPr>
          <w:rFonts w:ascii="Times New Roman" w:eastAsia="TimesNewRomanPSMT" w:hAnsi="Times New Roman"/>
          <w:sz w:val="24"/>
          <w:szCs w:val="24"/>
        </w:rPr>
        <w:t>Elektrėnų savivaldybės administracijos patalpos, įmonės kodas 188756190 (VšĮ Elektrėnų ligoninė). Patalpų vertė 6 319,26 Eur, sutarties laikotarpis 2022–2027 metai;</w:t>
      </w:r>
    </w:p>
    <w:p w14:paraId="6FDE0796" w14:textId="77777777" w:rsidR="00DC1F0A" w:rsidRPr="00DC1F0A" w:rsidRDefault="00DC1F0A" w:rsidP="00DC1F0A">
      <w:pPr>
        <w:pStyle w:val="Sraopastraipa"/>
        <w:numPr>
          <w:ilvl w:val="0"/>
          <w:numId w:val="4"/>
        </w:numPr>
        <w:autoSpaceDE w:val="0"/>
        <w:autoSpaceDN w:val="0"/>
        <w:adjustRightInd w:val="0"/>
        <w:spacing w:after="0" w:line="271" w:lineRule="auto"/>
        <w:ind w:left="0" w:firstLine="851"/>
        <w:jc w:val="both"/>
        <w:rPr>
          <w:rFonts w:ascii="Times New Roman" w:eastAsia="TimesNewRomanPSMT" w:hAnsi="Times New Roman"/>
          <w:sz w:val="24"/>
          <w:szCs w:val="24"/>
        </w:rPr>
      </w:pPr>
      <w:r w:rsidRPr="00DC1F0A">
        <w:rPr>
          <w:rFonts w:ascii="Times New Roman" w:eastAsia="TimesNewRomanPSMT" w:hAnsi="Times New Roman"/>
          <w:sz w:val="24"/>
          <w:szCs w:val="24"/>
        </w:rPr>
        <w:t xml:space="preserve">Šalčininkų rajono savivaldybės administracijos patalpos, įmonės kodas 188718713 (Šalčininkų pirminės sveikatos priežiūros centras). Patalpų vertė 468,02 Eur, sutarties laikotarpis 2018–2028 metai. </w:t>
      </w:r>
    </w:p>
    <w:p w14:paraId="33D5FA75"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 xml:space="preserve">Pagal panaudos sutartis iš viešojo sektoriaus subjektų gauto turto vertė turto grupėje „Kiti pastatai“ – 42 010,51 Eur. </w:t>
      </w:r>
    </w:p>
    <w:p w14:paraId="32F622D0"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 xml:space="preserve">Pagal panaudos sutartį iš neviešojo sektoriaus subjektų (VĮ Turto banko) gauto turto vertė – 225 074,00 Eur (žemės sklypas), sutarties laikotarpis 2021–2038 metai. </w:t>
      </w:r>
    </w:p>
    <w:p w14:paraId="27A243E8"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Nebalansinėje sąskaitoje yra apskaitomas iš neviešojo sektoriaus subjektų išsinuomotas turtas, kurio vertė 1 564 188,10 Eur,  tai yra patalpų nuoma (1 476 233,56 Eur – patalpos, kuriose yra įrengtos Vilniaus TLK darbo vietos, ir 40,57 Eur – garažo patalpos):</w:t>
      </w:r>
    </w:p>
    <w:p w14:paraId="1713D38E" w14:textId="77777777" w:rsidR="00DC1F0A" w:rsidRPr="00DC1F0A" w:rsidRDefault="00DC1F0A" w:rsidP="00DC1F0A">
      <w:pPr>
        <w:pStyle w:val="Sraopastraipa"/>
        <w:numPr>
          <w:ilvl w:val="0"/>
          <w:numId w:val="4"/>
        </w:numPr>
        <w:autoSpaceDE w:val="0"/>
        <w:autoSpaceDN w:val="0"/>
        <w:adjustRightInd w:val="0"/>
        <w:spacing w:after="0" w:line="271" w:lineRule="auto"/>
        <w:ind w:left="0" w:firstLine="851"/>
        <w:jc w:val="both"/>
        <w:rPr>
          <w:rFonts w:ascii="Times New Roman" w:eastAsia="TimesNewRomanPSMT" w:hAnsi="Times New Roman"/>
          <w:sz w:val="24"/>
          <w:szCs w:val="24"/>
        </w:rPr>
      </w:pPr>
      <w:r w:rsidRPr="00DC1F0A">
        <w:rPr>
          <w:rFonts w:ascii="Times New Roman" w:eastAsia="TimesNewRomanPSMT" w:hAnsi="Times New Roman"/>
          <w:sz w:val="24"/>
          <w:szCs w:val="24"/>
        </w:rPr>
        <w:t>VĮ Turto banko (įm. kodas 112021042) sutarties laikotarpis 2021–2038 metai;</w:t>
      </w:r>
    </w:p>
    <w:p w14:paraId="6EA7B1DE" w14:textId="77777777" w:rsidR="00DC1F0A" w:rsidRPr="00DC1F0A" w:rsidRDefault="00DC1F0A" w:rsidP="00DC1F0A">
      <w:pPr>
        <w:pStyle w:val="Sraopastraipa"/>
        <w:numPr>
          <w:ilvl w:val="0"/>
          <w:numId w:val="4"/>
        </w:numPr>
        <w:autoSpaceDE w:val="0"/>
        <w:autoSpaceDN w:val="0"/>
        <w:adjustRightInd w:val="0"/>
        <w:spacing w:after="0" w:line="271" w:lineRule="auto"/>
        <w:ind w:left="0" w:firstLine="851"/>
        <w:jc w:val="both"/>
        <w:rPr>
          <w:rFonts w:ascii="Times New Roman" w:eastAsia="TimesNewRomanPSMT" w:hAnsi="Times New Roman"/>
          <w:sz w:val="24"/>
          <w:szCs w:val="24"/>
        </w:rPr>
      </w:pPr>
      <w:r w:rsidRPr="00DC1F0A">
        <w:rPr>
          <w:rFonts w:ascii="Times New Roman" w:eastAsia="TimesNewRomanPSMT" w:hAnsi="Times New Roman"/>
          <w:sz w:val="24"/>
          <w:szCs w:val="24"/>
        </w:rPr>
        <w:t xml:space="preserve">UAB „Draugystės“ sanatorijos sutarties laikotarpis 2014–2029 metai (12 130,58 Eur); </w:t>
      </w:r>
    </w:p>
    <w:p w14:paraId="325F9633" w14:textId="77777777" w:rsidR="00DC1F0A" w:rsidRPr="00DC1F0A" w:rsidRDefault="00DC1F0A" w:rsidP="00DC1F0A">
      <w:pPr>
        <w:pStyle w:val="Sraopastraipa"/>
        <w:numPr>
          <w:ilvl w:val="0"/>
          <w:numId w:val="4"/>
        </w:numPr>
        <w:autoSpaceDE w:val="0"/>
        <w:autoSpaceDN w:val="0"/>
        <w:adjustRightInd w:val="0"/>
        <w:spacing w:after="0" w:line="271" w:lineRule="auto"/>
        <w:ind w:left="0" w:firstLine="851"/>
        <w:jc w:val="both"/>
        <w:rPr>
          <w:rFonts w:ascii="Times New Roman" w:eastAsia="TimesNewRomanPSMT" w:hAnsi="Times New Roman"/>
          <w:sz w:val="24"/>
          <w:szCs w:val="24"/>
        </w:rPr>
      </w:pPr>
      <w:r w:rsidRPr="00DC1F0A">
        <w:rPr>
          <w:rFonts w:ascii="Times New Roman" w:eastAsia="TimesNewRomanPSMT" w:hAnsi="Times New Roman"/>
          <w:sz w:val="24"/>
          <w:szCs w:val="24"/>
        </w:rPr>
        <w:t>kompiuterinė įranga interneto prieigai (117,59 Eur);</w:t>
      </w:r>
    </w:p>
    <w:p w14:paraId="1811E272" w14:textId="77777777" w:rsidR="00DC1F0A" w:rsidRPr="00DC1F0A" w:rsidRDefault="00DC1F0A" w:rsidP="00DC1F0A">
      <w:pPr>
        <w:pStyle w:val="Sraopastraipa"/>
        <w:numPr>
          <w:ilvl w:val="0"/>
          <w:numId w:val="4"/>
        </w:numPr>
        <w:autoSpaceDE w:val="0"/>
        <w:autoSpaceDN w:val="0"/>
        <w:adjustRightInd w:val="0"/>
        <w:spacing w:after="0" w:line="271" w:lineRule="auto"/>
        <w:ind w:left="0" w:firstLine="851"/>
        <w:jc w:val="both"/>
        <w:rPr>
          <w:rFonts w:ascii="Times New Roman" w:eastAsia="TimesNewRomanPSMT" w:hAnsi="Times New Roman"/>
          <w:sz w:val="24"/>
          <w:szCs w:val="24"/>
        </w:rPr>
      </w:pPr>
      <w:r w:rsidRPr="00DC1F0A">
        <w:rPr>
          <w:rFonts w:ascii="Times New Roman" w:eastAsia="TimesNewRomanPSMT" w:hAnsi="Times New Roman"/>
          <w:sz w:val="24"/>
          <w:szCs w:val="24"/>
        </w:rPr>
        <w:t xml:space="preserve">vadovaujantis Lietuvos Respublikos Vyriausybės 2022 m. sausio 5 d. nutarimu Nr. 2 „Dėl valstybės ilgalaikio materialiojo turto, reikalingo centralizuotai valdyti perduoto administracinės ir kitos paskirties valstybės nekilnojamojo turto valdymo ir naudojimo tikslams ir šį turtą naudojančių asmenų poreikiams tenkinti, perdavimo“ perduotas centralizuotai valdyti valstybei nuosavybės teise priklausantis ilgalaikis materialusis turtas, esantis administraciniame pastate adresu: Ž. Liauksmino g. 6, Vilnius, – 75 665,80 Eur. </w:t>
      </w:r>
    </w:p>
    <w:p w14:paraId="0128E092"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 xml:space="preserve">Būsimos nuomos įmokos, kurias numatoma sumokėti pagal pasirašytas nuomos sutartis, pateiktos pagal 19-ojo VSAFAS 7 priede nustatytą formą </w:t>
      </w:r>
      <w:r w:rsidRPr="00DC1F0A">
        <w:rPr>
          <w:rFonts w:eastAsia="TimesNewRomanPSMT"/>
          <w:i/>
          <w:iCs/>
          <w:lang w:val="lt-LT"/>
        </w:rPr>
        <w:t>(4 priedas)</w:t>
      </w:r>
      <w:r w:rsidRPr="00DC1F0A">
        <w:rPr>
          <w:rFonts w:eastAsia="TimesNewRomanPSMT"/>
          <w:lang w:val="lt-LT"/>
        </w:rPr>
        <w:t>.</w:t>
      </w:r>
    </w:p>
    <w:p w14:paraId="183BFA83" w14:textId="77777777" w:rsidR="00DC1F0A" w:rsidRPr="00DC1F0A" w:rsidRDefault="00DC1F0A" w:rsidP="00DC1F0A">
      <w:pPr>
        <w:autoSpaceDE w:val="0"/>
        <w:autoSpaceDN w:val="0"/>
        <w:adjustRightInd w:val="0"/>
        <w:spacing w:line="271" w:lineRule="auto"/>
        <w:ind w:firstLine="851"/>
        <w:rPr>
          <w:rFonts w:eastAsiaTheme="minorHAnsi"/>
          <w:b/>
          <w:bCs/>
          <w:lang w:val="lt-LT"/>
        </w:rPr>
      </w:pPr>
    </w:p>
    <w:p w14:paraId="50063348" w14:textId="77777777" w:rsidR="00DC1F0A" w:rsidRPr="00DC1F0A" w:rsidRDefault="00DC1F0A" w:rsidP="00DC1F0A">
      <w:pPr>
        <w:autoSpaceDE w:val="0"/>
        <w:autoSpaceDN w:val="0"/>
        <w:adjustRightInd w:val="0"/>
        <w:spacing w:line="271" w:lineRule="auto"/>
        <w:ind w:firstLine="851"/>
        <w:rPr>
          <w:rFonts w:eastAsiaTheme="minorHAnsi"/>
          <w:b/>
          <w:bCs/>
          <w:lang w:val="lt-LT"/>
        </w:rPr>
      </w:pPr>
      <w:r w:rsidRPr="00DC1F0A">
        <w:rPr>
          <w:rFonts w:eastAsiaTheme="minorHAnsi"/>
          <w:b/>
          <w:bCs/>
          <w:lang w:val="lt-LT"/>
        </w:rPr>
        <w:t>5 pastaba. Atsargos.</w:t>
      </w:r>
    </w:p>
    <w:p w14:paraId="18EA1F46" w14:textId="77777777" w:rsidR="00DC1F0A" w:rsidRPr="00DC1F0A" w:rsidRDefault="00DC1F0A" w:rsidP="00DC1F0A">
      <w:pPr>
        <w:autoSpaceDE w:val="0"/>
        <w:autoSpaceDN w:val="0"/>
        <w:adjustRightInd w:val="0"/>
        <w:spacing w:line="271" w:lineRule="auto"/>
        <w:ind w:firstLine="851"/>
        <w:jc w:val="both"/>
        <w:rPr>
          <w:rFonts w:eastAsiaTheme="minorHAnsi"/>
          <w:i/>
          <w:iCs/>
          <w:lang w:val="lt-LT"/>
        </w:rPr>
      </w:pPr>
      <w:r w:rsidRPr="00DC1F0A">
        <w:rPr>
          <w:rFonts w:eastAsia="TimesNewRomanPSMT"/>
          <w:lang w:val="lt-LT"/>
        </w:rPr>
        <w:t xml:space="preserve">Informacija apie atsargų vertės pasikeitimą per ataskaitinį laikotarpį pateikiama 8-ojo VSAFAS 1 priede nustatyta forma </w:t>
      </w:r>
      <w:r w:rsidRPr="00DC1F0A">
        <w:rPr>
          <w:rFonts w:eastAsiaTheme="minorHAnsi"/>
          <w:i/>
          <w:iCs/>
          <w:lang w:val="lt-LT"/>
        </w:rPr>
        <w:t>(5 priedas).</w:t>
      </w:r>
    </w:p>
    <w:p w14:paraId="68BE6E95" w14:textId="77777777" w:rsidR="00DC1F0A" w:rsidRPr="00DC1F0A" w:rsidRDefault="00DC1F0A" w:rsidP="00DC1F0A">
      <w:pPr>
        <w:autoSpaceDE w:val="0"/>
        <w:autoSpaceDN w:val="0"/>
        <w:adjustRightInd w:val="0"/>
        <w:spacing w:line="271" w:lineRule="auto"/>
        <w:ind w:firstLine="709"/>
        <w:jc w:val="both"/>
        <w:rPr>
          <w:rFonts w:eastAsia="TimesNewRomanPSMT"/>
          <w:lang w:val="lt-LT"/>
        </w:rPr>
      </w:pPr>
      <w:r w:rsidRPr="00DC1F0A">
        <w:rPr>
          <w:rFonts w:eastAsia="TimesNewRomanPSMT"/>
          <w:lang w:val="lt-LT"/>
        </w:rPr>
        <w:t xml:space="preserve">Nemokamai gauta atsargų iš Valstybinės ligonių kasos prie SAM už 8 349,00 Eur. </w:t>
      </w:r>
    </w:p>
    <w:p w14:paraId="6CA54622" w14:textId="77777777" w:rsidR="00DC1F0A" w:rsidRDefault="00DC1F0A" w:rsidP="00DC1F0A">
      <w:pPr>
        <w:autoSpaceDE w:val="0"/>
        <w:autoSpaceDN w:val="0"/>
        <w:adjustRightInd w:val="0"/>
        <w:spacing w:line="271" w:lineRule="auto"/>
        <w:ind w:firstLine="709"/>
        <w:jc w:val="both"/>
        <w:rPr>
          <w:rFonts w:eastAsia="TimesNewRomanPSMT"/>
          <w:lang w:val="lt-LT"/>
        </w:rPr>
      </w:pPr>
      <w:r w:rsidRPr="00DC1F0A">
        <w:rPr>
          <w:rFonts w:eastAsia="TimesNewRomanPSMT"/>
          <w:lang w:val="lt-LT"/>
        </w:rPr>
        <w:t>Pateikiama iš Valstybinės ligonių kasos prie SAM nemokamai gautų atsargų detalizacija:</w:t>
      </w:r>
    </w:p>
    <w:p w14:paraId="6DB8B82A" w14:textId="77777777" w:rsidR="00B86B5B" w:rsidRDefault="00B86B5B" w:rsidP="00DC1F0A">
      <w:pPr>
        <w:autoSpaceDE w:val="0"/>
        <w:autoSpaceDN w:val="0"/>
        <w:adjustRightInd w:val="0"/>
        <w:spacing w:line="271" w:lineRule="auto"/>
        <w:ind w:firstLine="709"/>
        <w:jc w:val="both"/>
        <w:rPr>
          <w:rFonts w:eastAsia="TimesNewRomanPSMT"/>
          <w:lang w:val="lt-LT"/>
        </w:rPr>
      </w:pPr>
    </w:p>
    <w:p w14:paraId="183524E1" w14:textId="77777777" w:rsidR="00B86B5B" w:rsidRPr="00DC1F0A" w:rsidRDefault="00B86B5B" w:rsidP="00DC1F0A">
      <w:pPr>
        <w:autoSpaceDE w:val="0"/>
        <w:autoSpaceDN w:val="0"/>
        <w:adjustRightInd w:val="0"/>
        <w:spacing w:line="271" w:lineRule="auto"/>
        <w:ind w:firstLine="709"/>
        <w:jc w:val="both"/>
        <w:rPr>
          <w:rFonts w:eastAsia="TimesNewRomanPSMT"/>
          <w:lang w:val="lt-LT"/>
        </w:rPr>
      </w:pPr>
    </w:p>
    <w:p w14:paraId="1B8077CC" w14:textId="77777777" w:rsidR="00DC1F0A" w:rsidRPr="00DC1F0A" w:rsidRDefault="00DC1F0A" w:rsidP="00DC1F0A">
      <w:pPr>
        <w:autoSpaceDE w:val="0"/>
        <w:autoSpaceDN w:val="0"/>
        <w:adjustRightInd w:val="0"/>
        <w:spacing w:line="271" w:lineRule="auto"/>
        <w:jc w:val="right"/>
        <w:rPr>
          <w:rFonts w:eastAsia="TimesNewRomanPSMT"/>
          <w:lang w:val="lt-LT"/>
        </w:rPr>
      </w:pPr>
      <w:r w:rsidRPr="00DC1F0A">
        <w:rPr>
          <w:rFonts w:eastAsia="TimesNewRomanPSMT"/>
          <w:lang w:val="lt-LT"/>
        </w:rPr>
        <w:lastRenderedPageBreak/>
        <w:t>(Eur)</w:t>
      </w:r>
    </w:p>
    <w:tbl>
      <w:tblPr>
        <w:tblStyle w:val="Lentelstinklelis"/>
        <w:tblW w:w="0" w:type="auto"/>
        <w:tblLook w:val="04A0" w:firstRow="1" w:lastRow="0" w:firstColumn="1" w:lastColumn="0" w:noHBand="0" w:noVBand="1"/>
      </w:tblPr>
      <w:tblGrid>
        <w:gridCol w:w="3818"/>
        <w:gridCol w:w="1379"/>
        <w:gridCol w:w="1374"/>
        <w:gridCol w:w="1400"/>
        <w:gridCol w:w="1373"/>
      </w:tblGrid>
      <w:tr w:rsidR="00DC1F0A" w:rsidRPr="00DC1F0A" w14:paraId="27975FE5" w14:textId="77777777" w:rsidTr="00D846C0">
        <w:tc>
          <w:tcPr>
            <w:tcW w:w="3964" w:type="dxa"/>
          </w:tcPr>
          <w:p w14:paraId="2A8080E3" w14:textId="77777777" w:rsidR="00DC1F0A" w:rsidRPr="00DC1F0A" w:rsidRDefault="00DC1F0A" w:rsidP="00DC1F0A">
            <w:pPr>
              <w:tabs>
                <w:tab w:val="left" w:pos="2835"/>
                <w:tab w:val="left" w:pos="3544"/>
              </w:tabs>
              <w:autoSpaceDE w:val="0"/>
              <w:autoSpaceDN w:val="0"/>
              <w:adjustRightInd w:val="0"/>
              <w:spacing w:line="271" w:lineRule="auto"/>
              <w:rPr>
                <w:b/>
                <w:sz w:val="20"/>
                <w:szCs w:val="20"/>
                <w:lang w:val="lt-LT"/>
              </w:rPr>
            </w:pPr>
            <w:r w:rsidRPr="00DC1F0A">
              <w:rPr>
                <w:b/>
                <w:sz w:val="20"/>
                <w:szCs w:val="20"/>
                <w:lang w:val="lt-LT"/>
              </w:rPr>
              <w:t>Pavadinimas</w:t>
            </w:r>
          </w:p>
        </w:tc>
        <w:tc>
          <w:tcPr>
            <w:tcW w:w="1418" w:type="dxa"/>
          </w:tcPr>
          <w:p w14:paraId="1EDD4BA6" w14:textId="77777777" w:rsidR="00DC1F0A" w:rsidRPr="00DC1F0A" w:rsidRDefault="00DC1F0A" w:rsidP="00DC1F0A">
            <w:pPr>
              <w:tabs>
                <w:tab w:val="left" w:pos="2835"/>
                <w:tab w:val="left" w:pos="3544"/>
              </w:tabs>
              <w:autoSpaceDE w:val="0"/>
              <w:autoSpaceDN w:val="0"/>
              <w:adjustRightInd w:val="0"/>
              <w:spacing w:line="271" w:lineRule="auto"/>
              <w:jc w:val="center"/>
              <w:rPr>
                <w:b/>
                <w:sz w:val="20"/>
                <w:szCs w:val="20"/>
                <w:lang w:val="lt-LT"/>
              </w:rPr>
            </w:pPr>
            <w:r w:rsidRPr="00DC1F0A">
              <w:rPr>
                <w:b/>
                <w:sz w:val="20"/>
                <w:szCs w:val="20"/>
                <w:lang w:val="lt-LT"/>
              </w:rPr>
              <w:t>Likutis</w:t>
            </w:r>
          </w:p>
          <w:p w14:paraId="2AABE836" w14:textId="77777777" w:rsidR="00DC1F0A" w:rsidRPr="00DC1F0A" w:rsidRDefault="00DC1F0A" w:rsidP="00DC1F0A">
            <w:pPr>
              <w:tabs>
                <w:tab w:val="left" w:pos="2835"/>
                <w:tab w:val="left" w:pos="3544"/>
              </w:tabs>
              <w:autoSpaceDE w:val="0"/>
              <w:autoSpaceDN w:val="0"/>
              <w:adjustRightInd w:val="0"/>
              <w:spacing w:line="271" w:lineRule="auto"/>
              <w:jc w:val="center"/>
              <w:rPr>
                <w:b/>
                <w:sz w:val="20"/>
                <w:szCs w:val="20"/>
                <w:lang w:val="lt-LT"/>
              </w:rPr>
            </w:pPr>
            <w:r w:rsidRPr="00DC1F0A">
              <w:rPr>
                <w:b/>
                <w:sz w:val="20"/>
                <w:szCs w:val="20"/>
                <w:lang w:val="lt-LT"/>
              </w:rPr>
              <w:t>2025-01-01</w:t>
            </w:r>
          </w:p>
        </w:tc>
        <w:tc>
          <w:tcPr>
            <w:tcW w:w="1417" w:type="dxa"/>
          </w:tcPr>
          <w:p w14:paraId="1FF82F58" w14:textId="77777777" w:rsidR="00DC1F0A" w:rsidRPr="00DC1F0A" w:rsidRDefault="00DC1F0A" w:rsidP="00DC1F0A">
            <w:pPr>
              <w:tabs>
                <w:tab w:val="left" w:pos="2835"/>
                <w:tab w:val="left" w:pos="3544"/>
              </w:tabs>
              <w:autoSpaceDE w:val="0"/>
              <w:autoSpaceDN w:val="0"/>
              <w:adjustRightInd w:val="0"/>
              <w:spacing w:line="271" w:lineRule="auto"/>
              <w:jc w:val="center"/>
              <w:rPr>
                <w:b/>
                <w:sz w:val="20"/>
                <w:szCs w:val="20"/>
                <w:lang w:val="lt-LT"/>
              </w:rPr>
            </w:pPr>
            <w:r w:rsidRPr="00DC1F0A">
              <w:rPr>
                <w:b/>
                <w:sz w:val="20"/>
                <w:szCs w:val="20"/>
                <w:lang w:val="lt-LT"/>
              </w:rPr>
              <w:t>Gauta</w:t>
            </w:r>
          </w:p>
          <w:p w14:paraId="0F3D00A3" w14:textId="77777777" w:rsidR="00DC1F0A" w:rsidRPr="00DC1F0A" w:rsidRDefault="00DC1F0A" w:rsidP="00DC1F0A">
            <w:pPr>
              <w:tabs>
                <w:tab w:val="left" w:pos="2835"/>
                <w:tab w:val="left" w:pos="3544"/>
              </w:tabs>
              <w:autoSpaceDE w:val="0"/>
              <w:autoSpaceDN w:val="0"/>
              <w:adjustRightInd w:val="0"/>
              <w:spacing w:line="271" w:lineRule="auto"/>
              <w:jc w:val="center"/>
              <w:rPr>
                <w:b/>
                <w:sz w:val="20"/>
                <w:szCs w:val="20"/>
                <w:lang w:val="lt-LT"/>
              </w:rPr>
            </w:pPr>
            <w:r w:rsidRPr="00DC1F0A">
              <w:rPr>
                <w:b/>
                <w:sz w:val="20"/>
                <w:szCs w:val="20"/>
                <w:lang w:val="lt-LT"/>
              </w:rPr>
              <w:t>2025 m.</w:t>
            </w:r>
          </w:p>
        </w:tc>
        <w:tc>
          <w:tcPr>
            <w:tcW w:w="1418" w:type="dxa"/>
          </w:tcPr>
          <w:p w14:paraId="324E3380" w14:textId="77777777" w:rsidR="00DC1F0A" w:rsidRPr="00DC1F0A" w:rsidRDefault="00DC1F0A" w:rsidP="00DC1F0A">
            <w:pPr>
              <w:tabs>
                <w:tab w:val="left" w:pos="2835"/>
                <w:tab w:val="left" w:pos="3544"/>
              </w:tabs>
              <w:autoSpaceDE w:val="0"/>
              <w:autoSpaceDN w:val="0"/>
              <w:adjustRightInd w:val="0"/>
              <w:spacing w:line="271" w:lineRule="auto"/>
              <w:jc w:val="center"/>
              <w:rPr>
                <w:b/>
                <w:sz w:val="20"/>
                <w:szCs w:val="20"/>
                <w:lang w:val="lt-LT"/>
              </w:rPr>
            </w:pPr>
            <w:r w:rsidRPr="00DC1F0A">
              <w:rPr>
                <w:b/>
                <w:sz w:val="20"/>
                <w:szCs w:val="20"/>
                <w:lang w:val="lt-LT"/>
              </w:rPr>
              <w:t>Sunaudota</w:t>
            </w:r>
          </w:p>
          <w:p w14:paraId="7D1A7782" w14:textId="77777777" w:rsidR="00DC1F0A" w:rsidRPr="00DC1F0A" w:rsidRDefault="00DC1F0A" w:rsidP="00DC1F0A">
            <w:pPr>
              <w:tabs>
                <w:tab w:val="left" w:pos="2835"/>
                <w:tab w:val="left" w:pos="3544"/>
              </w:tabs>
              <w:autoSpaceDE w:val="0"/>
              <w:autoSpaceDN w:val="0"/>
              <w:adjustRightInd w:val="0"/>
              <w:spacing w:line="271" w:lineRule="auto"/>
              <w:jc w:val="center"/>
              <w:rPr>
                <w:b/>
                <w:sz w:val="20"/>
                <w:szCs w:val="20"/>
                <w:lang w:val="lt-LT"/>
              </w:rPr>
            </w:pPr>
            <w:r w:rsidRPr="00DC1F0A">
              <w:rPr>
                <w:b/>
                <w:sz w:val="20"/>
                <w:szCs w:val="20"/>
                <w:lang w:val="lt-LT"/>
              </w:rPr>
              <w:t>2025 m.</w:t>
            </w:r>
          </w:p>
        </w:tc>
        <w:tc>
          <w:tcPr>
            <w:tcW w:w="1411" w:type="dxa"/>
          </w:tcPr>
          <w:p w14:paraId="7B67B766" w14:textId="77777777" w:rsidR="00DC1F0A" w:rsidRPr="00DC1F0A" w:rsidRDefault="00DC1F0A" w:rsidP="00DC1F0A">
            <w:pPr>
              <w:tabs>
                <w:tab w:val="left" w:pos="2835"/>
                <w:tab w:val="left" w:pos="3544"/>
              </w:tabs>
              <w:autoSpaceDE w:val="0"/>
              <w:autoSpaceDN w:val="0"/>
              <w:adjustRightInd w:val="0"/>
              <w:spacing w:line="271" w:lineRule="auto"/>
              <w:jc w:val="center"/>
              <w:rPr>
                <w:b/>
                <w:sz w:val="20"/>
                <w:szCs w:val="20"/>
                <w:lang w:val="lt-LT"/>
              </w:rPr>
            </w:pPr>
            <w:r w:rsidRPr="00DC1F0A">
              <w:rPr>
                <w:b/>
                <w:sz w:val="20"/>
                <w:szCs w:val="20"/>
                <w:lang w:val="lt-LT"/>
              </w:rPr>
              <w:t>Likutis</w:t>
            </w:r>
          </w:p>
          <w:p w14:paraId="54F3C9F3" w14:textId="77777777" w:rsidR="00DC1F0A" w:rsidRPr="00DC1F0A" w:rsidRDefault="00DC1F0A" w:rsidP="00DC1F0A">
            <w:pPr>
              <w:tabs>
                <w:tab w:val="left" w:pos="2835"/>
                <w:tab w:val="left" w:pos="3544"/>
              </w:tabs>
              <w:autoSpaceDE w:val="0"/>
              <w:autoSpaceDN w:val="0"/>
              <w:adjustRightInd w:val="0"/>
              <w:spacing w:line="271" w:lineRule="auto"/>
              <w:jc w:val="center"/>
              <w:rPr>
                <w:b/>
                <w:sz w:val="20"/>
                <w:szCs w:val="20"/>
                <w:lang w:val="lt-LT"/>
              </w:rPr>
            </w:pPr>
            <w:r w:rsidRPr="00DC1F0A">
              <w:rPr>
                <w:b/>
                <w:sz w:val="20"/>
                <w:szCs w:val="20"/>
                <w:lang w:val="lt-LT"/>
              </w:rPr>
              <w:t>2025-06-30</w:t>
            </w:r>
          </w:p>
        </w:tc>
      </w:tr>
      <w:tr w:rsidR="00DC1F0A" w:rsidRPr="00DC1F0A" w14:paraId="3E0635BD" w14:textId="77777777" w:rsidTr="00D846C0">
        <w:tc>
          <w:tcPr>
            <w:tcW w:w="3964" w:type="dxa"/>
          </w:tcPr>
          <w:p w14:paraId="7546AE41" w14:textId="77777777" w:rsidR="00DC1F0A" w:rsidRPr="00DC1F0A" w:rsidRDefault="00DC1F0A" w:rsidP="00DC1F0A">
            <w:pPr>
              <w:autoSpaceDE w:val="0"/>
              <w:autoSpaceDN w:val="0"/>
              <w:adjustRightInd w:val="0"/>
              <w:spacing w:line="271" w:lineRule="auto"/>
              <w:rPr>
                <w:rFonts w:eastAsia="TimesNewRomanPSMT"/>
                <w:sz w:val="20"/>
                <w:szCs w:val="20"/>
                <w:lang w:val="lt-LT"/>
              </w:rPr>
            </w:pPr>
            <w:r w:rsidRPr="00DC1F0A">
              <w:rPr>
                <w:rFonts w:eastAsia="TimesNewRomanPSMT"/>
                <w:sz w:val="20"/>
                <w:szCs w:val="20"/>
                <w:lang w:val="lt-LT"/>
              </w:rPr>
              <w:t>Europos sveikatos draudimo kortelės</w:t>
            </w:r>
          </w:p>
          <w:p w14:paraId="3397DA31" w14:textId="77777777" w:rsidR="00DC1F0A" w:rsidRPr="00DC1F0A" w:rsidRDefault="00DC1F0A" w:rsidP="00DC1F0A">
            <w:pPr>
              <w:tabs>
                <w:tab w:val="left" w:pos="2835"/>
                <w:tab w:val="left" w:pos="3544"/>
              </w:tabs>
              <w:autoSpaceDE w:val="0"/>
              <w:autoSpaceDN w:val="0"/>
              <w:adjustRightInd w:val="0"/>
              <w:spacing w:line="271" w:lineRule="auto"/>
              <w:rPr>
                <w:b/>
                <w:sz w:val="20"/>
                <w:szCs w:val="20"/>
                <w:lang w:val="lt-LT"/>
              </w:rPr>
            </w:pPr>
            <w:r w:rsidRPr="00DC1F0A">
              <w:rPr>
                <w:rFonts w:eastAsia="TimesNewRomanPSMT"/>
                <w:sz w:val="20"/>
                <w:szCs w:val="20"/>
                <w:lang w:val="lt-LT"/>
              </w:rPr>
              <w:t>(ESDK)</w:t>
            </w:r>
          </w:p>
        </w:tc>
        <w:tc>
          <w:tcPr>
            <w:tcW w:w="1418" w:type="dxa"/>
          </w:tcPr>
          <w:p w14:paraId="639A56E6"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47 145,96</w:t>
            </w:r>
          </w:p>
        </w:tc>
        <w:tc>
          <w:tcPr>
            <w:tcW w:w="1417" w:type="dxa"/>
          </w:tcPr>
          <w:p w14:paraId="3304B23D"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8 349,00</w:t>
            </w:r>
          </w:p>
          <w:p w14:paraId="56368B3A"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p>
        </w:tc>
        <w:tc>
          <w:tcPr>
            <w:tcW w:w="1418" w:type="dxa"/>
          </w:tcPr>
          <w:p w14:paraId="05880B56"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33 300,81</w:t>
            </w:r>
          </w:p>
        </w:tc>
        <w:tc>
          <w:tcPr>
            <w:tcW w:w="1411" w:type="dxa"/>
          </w:tcPr>
          <w:p w14:paraId="4F279EDC"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22 194,15</w:t>
            </w:r>
          </w:p>
        </w:tc>
      </w:tr>
      <w:tr w:rsidR="00DC1F0A" w:rsidRPr="00DC1F0A" w14:paraId="28DBA61F" w14:textId="77777777" w:rsidTr="00D846C0">
        <w:tc>
          <w:tcPr>
            <w:tcW w:w="3964" w:type="dxa"/>
          </w:tcPr>
          <w:p w14:paraId="0F486902" w14:textId="77777777" w:rsidR="00DC1F0A" w:rsidRPr="00DC1F0A" w:rsidRDefault="00DC1F0A" w:rsidP="00DC1F0A">
            <w:pPr>
              <w:autoSpaceDE w:val="0"/>
              <w:autoSpaceDN w:val="0"/>
              <w:adjustRightInd w:val="0"/>
              <w:spacing w:line="271" w:lineRule="auto"/>
              <w:rPr>
                <w:b/>
                <w:sz w:val="20"/>
                <w:szCs w:val="20"/>
                <w:lang w:val="lt-LT"/>
              </w:rPr>
            </w:pPr>
            <w:r w:rsidRPr="00DC1F0A">
              <w:rPr>
                <w:rFonts w:eastAsia="TimesNewRomanPSMT"/>
                <w:sz w:val="20"/>
                <w:szCs w:val="20"/>
                <w:lang w:val="lt-LT"/>
              </w:rPr>
              <w:t>Sveikatos priežiūros specialistų tapatybę patvirtinantys lipdukai (SPSTP)</w:t>
            </w:r>
          </w:p>
        </w:tc>
        <w:tc>
          <w:tcPr>
            <w:tcW w:w="1418" w:type="dxa"/>
          </w:tcPr>
          <w:p w14:paraId="67F120EE"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692,59</w:t>
            </w:r>
          </w:p>
        </w:tc>
        <w:tc>
          <w:tcPr>
            <w:tcW w:w="1417" w:type="dxa"/>
          </w:tcPr>
          <w:p w14:paraId="288934F0"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0,00</w:t>
            </w:r>
          </w:p>
        </w:tc>
        <w:tc>
          <w:tcPr>
            <w:tcW w:w="1418" w:type="dxa"/>
          </w:tcPr>
          <w:p w14:paraId="32C092EF"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0,00</w:t>
            </w:r>
          </w:p>
        </w:tc>
        <w:tc>
          <w:tcPr>
            <w:tcW w:w="1411" w:type="dxa"/>
          </w:tcPr>
          <w:p w14:paraId="20D1BA0F"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692,59</w:t>
            </w:r>
          </w:p>
        </w:tc>
      </w:tr>
      <w:tr w:rsidR="00DC1F0A" w:rsidRPr="00DC1F0A" w14:paraId="6D4D2ED1" w14:textId="77777777" w:rsidTr="00D846C0">
        <w:tc>
          <w:tcPr>
            <w:tcW w:w="3964" w:type="dxa"/>
          </w:tcPr>
          <w:p w14:paraId="0D80B07B" w14:textId="77777777" w:rsidR="00DC1F0A" w:rsidRPr="00DC1F0A" w:rsidRDefault="00DC1F0A" w:rsidP="00DC1F0A">
            <w:pPr>
              <w:tabs>
                <w:tab w:val="left" w:pos="2835"/>
                <w:tab w:val="left" w:pos="3544"/>
              </w:tabs>
              <w:autoSpaceDE w:val="0"/>
              <w:autoSpaceDN w:val="0"/>
              <w:adjustRightInd w:val="0"/>
              <w:spacing w:line="271" w:lineRule="auto"/>
              <w:rPr>
                <w:b/>
                <w:sz w:val="20"/>
                <w:szCs w:val="20"/>
                <w:lang w:val="lt-LT"/>
              </w:rPr>
            </w:pPr>
            <w:r w:rsidRPr="00DC1F0A">
              <w:rPr>
                <w:rFonts w:eastAsia="TimesNewRomanPSMT"/>
                <w:sz w:val="20"/>
                <w:szCs w:val="20"/>
                <w:lang w:val="lt-LT"/>
              </w:rPr>
              <w:t>Kompensuojamųjų vaistų pasų knygelės</w:t>
            </w:r>
          </w:p>
        </w:tc>
        <w:tc>
          <w:tcPr>
            <w:tcW w:w="1418" w:type="dxa"/>
          </w:tcPr>
          <w:p w14:paraId="1CFF2186"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1 783,71</w:t>
            </w:r>
          </w:p>
        </w:tc>
        <w:tc>
          <w:tcPr>
            <w:tcW w:w="1417" w:type="dxa"/>
          </w:tcPr>
          <w:p w14:paraId="02B5C60F"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0,00</w:t>
            </w:r>
          </w:p>
        </w:tc>
        <w:tc>
          <w:tcPr>
            <w:tcW w:w="1418" w:type="dxa"/>
          </w:tcPr>
          <w:p w14:paraId="127BDFA7"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0,00</w:t>
            </w:r>
          </w:p>
        </w:tc>
        <w:tc>
          <w:tcPr>
            <w:tcW w:w="1411" w:type="dxa"/>
          </w:tcPr>
          <w:p w14:paraId="353FD7F9"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1 783,71</w:t>
            </w:r>
          </w:p>
        </w:tc>
      </w:tr>
      <w:tr w:rsidR="00DC1F0A" w:rsidRPr="00DC1F0A" w14:paraId="02190D13" w14:textId="77777777" w:rsidTr="00D846C0">
        <w:tc>
          <w:tcPr>
            <w:tcW w:w="3964" w:type="dxa"/>
          </w:tcPr>
          <w:p w14:paraId="4509ED14" w14:textId="77777777" w:rsidR="00DC1F0A" w:rsidRPr="00DC1F0A" w:rsidRDefault="00DC1F0A" w:rsidP="00DC1F0A">
            <w:pPr>
              <w:autoSpaceDE w:val="0"/>
              <w:autoSpaceDN w:val="0"/>
              <w:adjustRightInd w:val="0"/>
              <w:spacing w:line="271" w:lineRule="auto"/>
              <w:rPr>
                <w:b/>
                <w:sz w:val="20"/>
                <w:szCs w:val="20"/>
                <w:lang w:val="lt-LT"/>
              </w:rPr>
            </w:pPr>
            <w:r w:rsidRPr="00DC1F0A">
              <w:rPr>
                <w:rFonts w:eastAsia="TimesNewRomanPSMT"/>
                <w:sz w:val="20"/>
                <w:szCs w:val="20"/>
                <w:lang w:val="lt-LT"/>
              </w:rPr>
              <w:t>Kompensuojamųjų vaistų pasų tituliniai lapai</w:t>
            </w:r>
          </w:p>
        </w:tc>
        <w:tc>
          <w:tcPr>
            <w:tcW w:w="1418" w:type="dxa"/>
          </w:tcPr>
          <w:p w14:paraId="28D8FA80"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145,54</w:t>
            </w:r>
          </w:p>
        </w:tc>
        <w:tc>
          <w:tcPr>
            <w:tcW w:w="1417" w:type="dxa"/>
          </w:tcPr>
          <w:p w14:paraId="270EB8FF"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0,00</w:t>
            </w:r>
          </w:p>
        </w:tc>
        <w:tc>
          <w:tcPr>
            <w:tcW w:w="1418" w:type="dxa"/>
          </w:tcPr>
          <w:p w14:paraId="7ADBE6D3"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0,00</w:t>
            </w:r>
          </w:p>
        </w:tc>
        <w:tc>
          <w:tcPr>
            <w:tcW w:w="1411" w:type="dxa"/>
          </w:tcPr>
          <w:p w14:paraId="613324D6"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145,54</w:t>
            </w:r>
          </w:p>
        </w:tc>
      </w:tr>
      <w:tr w:rsidR="00DC1F0A" w:rsidRPr="00DC1F0A" w14:paraId="337157D9" w14:textId="77777777" w:rsidTr="00D846C0">
        <w:tc>
          <w:tcPr>
            <w:tcW w:w="3964" w:type="dxa"/>
          </w:tcPr>
          <w:p w14:paraId="16173186" w14:textId="77777777" w:rsidR="00DC1F0A" w:rsidRPr="00DC1F0A" w:rsidRDefault="00DC1F0A" w:rsidP="00DC1F0A">
            <w:pPr>
              <w:autoSpaceDE w:val="0"/>
              <w:autoSpaceDN w:val="0"/>
              <w:adjustRightInd w:val="0"/>
              <w:spacing w:line="271" w:lineRule="auto"/>
              <w:rPr>
                <w:rFonts w:eastAsia="TimesNewRomanPSMT"/>
                <w:sz w:val="20"/>
                <w:szCs w:val="20"/>
                <w:lang w:val="lt-LT"/>
              </w:rPr>
            </w:pPr>
            <w:r w:rsidRPr="00DC1F0A">
              <w:rPr>
                <w:rFonts w:eastAsia="TimesNewRomanPSMT"/>
                <w:sz w:val="20"/>
                <w:szCs w:val="20"/>
                <w:lang w:val="lt-LT"/>
              </w:rPr>
              <w:t>Spausdinimo ir laminavimo juostelės</w:t>
            </w:r>
          </w:p>
        </w:tc>
        <w:tc>
          <w:tcPr>
            <w:tcW w:w="1418" w:type="dxa"/>
          </w:tcPr>
          <w:p w14:paraId="12D3AE30"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14 787,48</w:t>
            </w:r>
          </w:p>
        </w:tc>
        <w:tc>
          <w:tcPr>
            <w:tcW w:w="1417" w:type="dxa"/>
          </w:tcPr>
          <w:p w14:paraId="5DCE1D02"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0,00</w:t>
            </w:r>
          </w:p>
        </w:tc>
        <w:tc>
          <w:tcPr>
            <w:tcW w:w="1418" w:type="dxa"/>
          </w:tcPr>
          <w:p w14:paraId="473BD10F"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10 831,41</w:t>
            </w:r>
          </w:p>
        </w:tc>
        <w:tc>
          <w:tcPr>
            <w:tcW w:w="1411" w:type="dxa"/>
          </w:tcPr>
          <w:p w14:paraId="5CD0058A"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3 953,07</w:t>
            </w:r>
          </w:p>
        </w:tc>
      </w:tr>
      <w:tr w:rsidR="00DC1F0A" w:rsidRPr="00DC1F0A" w14:paraId="3954C63F" w14:textId="77777777" w:rsidTr="00D846C0">
        <w:tc>
          <w:tcPr>
            <w:tcW w:w="3964" w:type="dxa"/>
          </w:tcPr>
          <w:p w14:paraId="1E43FC12" w14:textId="77777777" w:rsidR="00DC1F0A" w:rsidRPr="00DC1F0A" w:rsidRDefault="00DC1F0A" w:rsidP="00DC1F0A">
            <w:pPr>
              <w:tabs>
                <w:tab w:val="left" w:pos="2835"/>
                <w:tab w:val="left" w:pos="3544"/>
              </w:tabs>
              <w:autoSpaceDE w:val="0"/>
              <w:autoSpaceDN w:val="0"/>
              <w:adjustRightInd w:val="0"/>
              <w:spacing w:line="271" w:lineRule="auto"/>
              <w:rPr>
                <w:bCs/>
                <w:sz w:val="20"/>
                <w:szCs w:val="20"/>
                <w:lang w:val="lt-LT"/>
              </w:rPr>
            </w:pPr>
            <w:r w:rsidRPr="00DC1F0A">
              <w:rPr>
                <w:bCs/>
                <w:sz w:val="20"/>
                <w:szCs w:val="20"/>
                <w:lang w:val="lt-LT"/>
              </w:rPr>
              <w:t>Ūkio inventorius*</w:t>
            </w:r>
          </w:p>
        </w:tc>
        <w:tc>
          <w:tcPr>
            <w:tcW w:w="1418" w:type="dxa"/>
          </w:tcPr>
          <w:p w14:paraId="312A0905"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0,00</w:t>
            </w:r>
          </w:p>
        </w:tc>
        <w:tc>
          <w:tcPr>
            <w:tcW w:w="1417" w:type="dxa"/>
          </w:tcPr>
          <w:p w14:paraId="34A8CD6C"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0,00</w:t>
            </w:r>
          </w:p>
        </w:tc>
        <w:tc>
          <w:tcPr>
            <w:tcW w:w="1418" w:type="dxa"/>
          </w:tcPr>
          <w:p w14:paraId="4ADD8273"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0,00</w:t>
            </w:r>
          </w:p>
        </w:tc>
        <w:tc>
          <w:tcPr>
            <w:tcW w:w="1411" w:type="dxa"/>
          </w:tcPr>
          <w:p w14:paraId="2EE243EE" w14:textId="77777777" w:rsidR="00DC1F0A" w:rsidRPr="00DC1F0A" w:rsidRDefault="00DC1F0A" w:rsidP="00DC1F0A">
            <w:pPr>
              <w:tabs>
                <w:tab w:val="left" w:pos="2835"/>
                <w:tab w:val="left" w:pos="3544"/>
              </w:tabs>
              <w:autoSpaceDE w:val="0"/>
              <w:autoSpaceDN w:val="0"/>
              <w:adjustRightInd w:val="0"/>
              <w:spacing w:line="271" w:lineRule="auto"/>
              <w:jc w:val="center"/>
              <w:rPr>
                <w:bCs/>
                <w:sz w:val="20"/>
                <w:szCs w:val="20"/>
                <w:lang w:val="lt-LT"/>
              </w:rPr>
            </w:pPr>
            <w:r w:rsidRPr="00DC1F0A">
              <w:rPr>
                <w:bCs/>
                <w:sz w:val="20"/>
                <w:szCs w:val="20"/>
                <w:lang w:val="lt-LT"/>
              </w:rPr>
              <w:t>0,00</w:t>
            </w:r>
          </w:p>
        </w:tc>
      </w:tr>
      <w:tr w:rsidR="00DC1F0A" w:rsidRPr="00DC1F0A" w14:paraId="688AD71A" w14:textId="77777777" w:rsidTr="00D846C0">
        <w:tc>
          <w:tcPr>
            <w:tcW w:w="3964" w:type="dxa"/>
          </w:tcPr>
          <w:p w14:paraId="04462EFD" w14:textId="77777777" w:rsidR="00DC1F0A" w:rsidRPr="00DC1F0A" w:rsidRDefault="00DC1F0A" w:rsidP="00DC1F0A">
            <w:pPr>
              <w:tabs>
                <w:tab w:val="left" w:pos="2835"/>
                <w:tab w:val="left" w:pos="3544"/>
              </w:tabs>
              <w:autoSpaceDE w:val="0"/>
              <w:autoSpaceDN w:val="0"/>
              <w:adjustRightInd w:val="0"/>
              <w:spacing w:line="271" w:lineRule="auto"/>
              <w:rPr>
                <w:b/>
                <w:sz w:val="20"/>
                <w:szCs w:val="20"/>
                <w:lang w:val="lt-LT"/>
              </w:rPr>
            </w:pPr>
            <w:r w:rsidRPr="00DC1F0A">
              <w:rPr>
                <w:b/>
                <w:sz w:val="20"/>
                <w:szCs w:val="20"/>
                <w:lang w:val="lt-LT"/>
              </w:rPr>
              <w:t>Iš viso</w:t>
            </w:r>
          </w:p>
        </w:tc>
        <w:tc>
          <w:tcPr>
            <w:tcW w:w="1418" w:type="dxa"/>
          </w:tcPr>
          <w:p w14:paraId="13855A0F" w14:textId="77777777" w:rsidR="00DC1F0A" w:rsidRPr="00DC1F0A" w:rsidRDefault="00DC1F0A" w:rsidP="00DC1F0A">
            <w:pPr>
              <w:tabs>
                <w:tab w:val="left" w:pos="2835"/>
                <w:tab w:val="left" w:pos="3544"/>
              </w:tabs>
              <w:autoSpaceDE w:val="0"/>
              <w:autoSpaceDN w:val="0"/>
              <w:adjustRightInd w:val="0"/>
              <w:spacing w:line="271" w:lineRule="auto"/>
              <w:jc w:val="center"/>
              <w:rPr>
                <w:b/>
                <w:sz w:val="20"/>
                <w:szCs w:val="20"/>
                <w:lang w:val="lt-LT"/>
              </w:rPr>
            </w:pPr>
            <w:r w:rsidRPr="00DC1F0A">
              <w:rPr>
                <w:b/>
                <w:sz w:val="20"/>
                <w:szCs w:val="20"/>
                <w:lang w:val="lt-LT"/>
              </w:rPr>
              <w:t>64 552,28</w:t>
            </w:r>
          </w:p>
        </w:tc>
        <w:tc>
          <w:tcPr>
            <w:tcW w:w="1417" w:type="dxa"/>
          </w:tcPr>
          <w:p w14:paraId="7DDCA320" w14:textId="77777777" w:rsidR="00DC1F0A" w:rsidRPr="00DC1F0A" w:rsidRDefault="00DC1F0A" w:rsidP="00DC1F0A">
            <w:pPr>
              <w:tabs>
                <w:tab w:val="left" w:pos="2835"/>
                <w:tab w:val="left" w:pos="3544"/>
              </w:tabs>
              <w:autoSpaceDE w:val="0"/>
              <w:autoSpaceDN w:val="0"/>
              <w:adjustRightInd w:val="0"/>
              <w:spacing w:line="271" w:lineRule="auto"/>
              <w:jc w:val="center"/>
              <w:rPr>
                <w:b/>
                <w:sz w:val="20"/>
                <w:szCs w:val="20"/>
                <w:lang w:val="lt-LT"/>
              </w:rPr>
            </w:pPr>
            <w:r w:rsidRPr="00DC1F0A">
              <w:rPr>
                <w:b/>
                <w:sz w:val="20"/>
                <w:szCs w:val="20"/>
                <w:lang w:val="lt-LT"/>
              </w:rPr>
              <w:t>8 349,00</w:t>
            </w:r>
          </w:p>
        </w:tc>
        <w:tc>
          <w:tcPr>
            <w:tcW w:w="1418" w:type="dxa"/>
          </w:tcPr>
          <w:p w14:paraId="146AECE0" w14:textId="77777777" w:rsidR="00DC1F0A" w:rsidRPr="00DC1F0A" w:rsidRDefault="00DC1F0A" w:rsidP="00DC1F0A">
            <w:pPr>
              <w:tabs>
                <w:tab w:val="left" w:pos="2835"/>
                <w:tab w:val="left" w:pos="3544"/>
              </w:tabs>
              <w:autoSpaceDE w:val="0"/>
              <w:autoSpaceDN w:val="0"/>
              <w:adjustRightInd w:val="0"/>
              <w:spacing w:line="271" w:lineRule="auto"/>
              <w:jc w:val="center"/>
              <w:rPr>
                <w:b/>
                <w:sz w:val="20"/>
                <w:szCs w:val="20"/>
                <w:lang w:val="lt-LT"/>
              </w:rPr>
            </w:pPr>
            <w:r w:rsidRPr="00DC1F0A">
              <w:rPr>
                <w:b/>
                <w:sz w:val="20"/>
                <w:szCs w:val="20"/>
                <w:lang w:val="lt-LT"/>
              </w:rPr>
              <w:t>44 132,22</w:t>
            </w:r>
          </w:p>
        </w:tc>
        <w:tc>
          <w:tcPr>
            <w:tcW w:w="1411" w:type="dxa"/>
          </w:tcPr>
          <w:p w14:paraId="650E16BA" w14:textId="77777777" w:rsidR="00DC1F0A" w:rsidRPr="00DC1F0A" w:rsidRDefault="00DC1F0A" w:rsidP="00DC1F0A">
            <w:pPr>
              <w:tabs>
                <w:tab w:val="left" w:pos="2835"/>
                <w:tab w:val="left" w:pos="3544"/>
              </w:tabs>
              <w:autoSpaceDE w:val="0"/>
              <w:autoSpaceDN w:val="0"/>
              <w:adjustRightInd w:val="0"/>
              <w:spacing w:line="271" w:lineRule="auto"/>
              <w:jc w:val="center"/>
              <w:rPr>
                <w:b/>
                <w:sz w:val="20"/>
                <w:szCs w:val="20"/>
                <w:lang w:val="lt-LT"/>
              </w:rPr>
            </w:pPr>
            <w:r w:rsidRPr="00DC1F0A">
              <w:rPr>
                <w:b/>
                <w:sz w:val="20"/>
                <w:szCs w:val="20"/>
                <w:lang w:val="lt-LT"/>
              </w:rPr>
              <w:t>28 769,06</w:t>
            </w:r>
          </w:p>
        </w:tc>
      </w:tr>
    </w:tbl>
    <w:p w14:paraId="316AF21D" w14:textId="77777777" w:rsidR="00DC1F0A" w:rsidRPr="00DC1F0A" w:rsidRDefault="00DC1F0A" w:rsidP="00DC1F0A">
      <w:pPr>
        <w:tabs>
          <w:tab w:val="left" w:pos="2835"/>
          <w:tab w:val="left" w:pos="3544"/>
        </w:tabs>
        <w:autoSpaceDE w:val="0"/>
        <w:autoSpaceDN w:val="0"/>
        <w:adjustRightInd w:val="0"/>
        <w:spacing w:line="271" w:lineRule="auto"/>
        <w:jc w:val="both"/>
        <w:rPr>
          <w:bCs/>
          <w:i/>
          <w:iCs/>
          <w:lang w:val="lt-LT"/>
        </w:rPr>
      </w:pPr>
      <w:r w:rsidRPr="00DC1F0A">
        <w:rPr>
          <w:b/>
          <w:i/>
          <w:iCs/>
          <w:lang w:val="lt-LT"/>
        </w:rPr>
        <w:t xml:space="preserve">* </w:t>
      </w:r>
      <w:r w:rsidRPr="00DC1F0A">
        <w:rPr>
          <w:bCs/>
          <w:i/>
          <w:iCs/>
          <w:lang w:val="lt-LT"/>
        </w:rPr>
        <w:t>Ūkio inventorius atiduotas naudoti veikloje. Ūkio inventoriaus vertė iš karto pripažinta sąnaudomis ir perkelta į nebalansinę sąskaitą.</w:t>
      </w:r>
    </w:p>
    <w:p w14:paraId="6ED70B10" w14:textId="77777777" w:rsidR="00DC1F0A" w:rsidRPr="00DC1F0A" w:rsidRDefault="00DC1F0A" w:rsidP="00DC1F0A">
      <w:pPr>
        <w:tabs>
          <w:tab w:val="left" w:pos="2835"/>
          <w:tab w:val="left" w:pos="3544"/>
        </w:tabs>
        <w:autoSpaceDE w:val="0"/>
        <w:autoSpaceDN w:val="0"/>
        <w:adjustRightInd w:val="0"/>
        <w:spacing w:line="271" w:lineRule="auto"/>
        <w:jc w:val="both"/>
        <w:rPr>
          <w:bCs/>
          <w:i/>
          <w:iCs/>
          <w:lang w:val="lt-LT"/>
        </w:rPr>
      </w:pPr>
    </w:p>
    <w:p w14:paraId="4AD05E6C" w14:textId="77777777" w:rsidR="00DC1F0A" w:rsidRPr="00DC1F0A" w:rsidRDefault="00DC1F0A" w:rsidP="00DC1F0A">
      <w:pPr>
        <w:tabs>
          <w:tab w:val="left" w:pos="2835"/>
          <w:tab w:val="left" w:pos="3544"/>
        </w:tabs>
        <w:autoSpaceDE w:val="0"/>
        <w:autoSpaceDN w:val="0"/>
        <w:adjustRightInd w:val="0"/>
        <w:spacing w:line="271" w:lineRule="auto"/>
        <w:ind w:firstLine="794"/>
        <w:jc w:val="both"/>
        <w:rPr>
          <w:bCs/>
          <w:lang w:val="lt-LT"/>
        </w:rPr>
      </w:pPr>
      <w:r w:rsidRPr="00DC1F0A">
        <w:rPr>
          <w:bCs/>
          <w:lang w:val="lt-LT"/>
        </w:rPr>
        <w:t>Nebalansinėje sąskaitoje apskaitomo eksploatuojamo ūkinio inventoriaus vertė ataskaitinio laikotarpio pabaigoje sudarė 273 808,60 Eur. Palyginus su praėjusiu laikotarpiu, ūkinio inventoriaus vertė padidėjo apie 32 proc., arba 66 305,88 Eur (2024 m. – 207 502,72 Eur). Pokytį lėmė ilgalaikio turto pergrupavimas į atsargas (79 941,33 Eur), naujai įsigyti spausdintuvai (3 993,00 Eur) bei nurašytas sugedęs ir veikloje nenaudojamas ūkinis inventorius (17 628,45 Eur).</w:t>
      </w:r>
    </w:p>
    <w:p w14:paraId="36C32795" w14:textId="77777777" w:rsidR="00DC1F0A" w:rsidRPr="00DC1F0A" w:rsidRDefault="00DC1F0A" w:rsidP="00DC1F0A">
      <w:pPr>
        <w:autoSpaceDE w:val="0"/>
        <w:autoSpaceDN w:val="0"/>
        <w:adjustRightInd w:val="0"/>
        <w:spacing w:line="271" w:lineRule="auto"/>
        <w:ind w:firstLine="851"/>
        <w:rPr>
          <w:rFonts w:eastAsiaTheme="minorHAnsi"/>
          <w:b/>
          <w:bCs/>
          <w:lang w:val="lt-LT"/>
        </w:rPr>
      </w:pPr>
    </w:p>
    <w:p w14:paraId="77D24A81" w14:textId="77777777" w:rsidR="00DC1F0A" w:rsidRPr="00DC1F0A" w:rsidRDefault="00DC1F0A" w:rsidP="00DC1F0A">
      <w:pPr>
        <w:autoSpaceDE w:val="0"/>
        <w:autoSpaceDN w:val="0"/>
        <w:adjustRightInd w:val="0"/>
        <w:spacing w:line="271" w:lineRule="auto"/>
        <w:ind w:firstLine="851"/>
        <w:rPr>
          <w:rFonts w:eastAsiaTheme="minorHAnsi"/>
          <w:b/>
          <w:bCs/>
          <w:lang w:val="lt-LT"/>
        </w:rPr>
      </w:pPr>
      <w:r w:rsidRPr="00DC1F0A">
        <w:rPr>
          <w:rFonts w:eastAsiaTheme="minorHAnsi"/>
          <w:b/>
          <w:bCs/>
          <w:lang w:val="lt-LT"/>
        </w:rPr>
        <w:t>6 pastaba. Išankstiniai mokėjimai.</w:t>
      </w:r>
    </w:p>
    <w:p w14:paraId="59812CB9" w14:textId="77777777" w:rsidR="00DC1F0A" w:rsidRPr="00DC1F0A" w:rsidRDefault="00DC1F0A" w:rsidP="00DC1F0A">
      <w:pPr>
        <w:autoSpaceDE w:val="0"/>
        <w:autoSpaceDN w:val="0"/>
        <w:adjustRightInd w:val="0"/>
        <w:spacing w:line="271" w:lineRule="auto"/>
        <w:ind w:firstLine="851"/>
        <w:jc w:val="both"/>
        <w:rPr>
          <w:rFonts w:eastAsia="TimesNewRomanPSMT"/>
          <w:lang w:val="lt-LT"/>
        </w:rPr>
      </w:pPr>
      <w:r w:rsidRPr="00DC1F0A">
        <w:rPr>
          <w:rFonts w:eastAsia="TimesNewRomanPSMT"/>
          <w:lang w:val="lt-LT"/>
        </w:rPr>
        <w:t xml:space="preserve">Informacija apie išankstinius mokėjimus pateikiama 6-ojo VSAFAS 6 priede nustatyta forma </w:t>
      </w:r>
      <w:r w:rsidRPr="00DC1F0A">
        <w:rPr>
          <w:rFonts w:eastAsiaTheme="minorHAnsi"/>
          <w:i/>
          <w:iCs/>
          <w:lang w:val="lt-LT"/>
        </w:rPr>
        <w:t xml:space="preserve">(6 priedas). </w:t>
      </w:r>
      <w:r w:rsidRPr="00DC1F0A">
        <w:rPr>
          <w:rFonts w:eastAsia="TimesNewRomanPSMT"/>
          <w:lang w:val="lt-LT"/>
        </w:rPr>
        <w:t>Išankstiniai mokėjimai – 3 150,00 Eur,  tai mokėjimas už transporto parkavimo paslaugas (3 150,00 Eur).</w:t>
      </w:r>
    </w:p>
    <w:p w14:paraId="4B9DAAC5" w14:textId="77777777" w:rsidR="00DC1F0A" w:rsidRPr="00DC1F0A" w:rsidRDefault="00DC1F0A" w:rsidP="00DC1F0A">
      <w:pPr>
        <w:autoSpaceDE w:val="0"/>
        <w:autoSpaceDN w:val="0"/>
        <w:adjustRightInd w:val="0"/>
        <w:spacing w:line="271" w:lineRule="auto"/>
        <w:ind w:firstLine="851"/>
        <w:jc w:val="both"/>
        <w:rPr>
          <w:rFonts w:eastAsiaTheme="minorHAnsi"/>
          <w:b/>
          <w:bCs/>
          <w:lang w:val="lt-LT"/>
        </w:rPr>
      </w:pPr>
    </w:p>
    <w:p w14:paraId="7AAD212D" w14:textId="77777777" w:rsidR="00DC1F0A" w:rsidRPr="00DC1F0A" w:rsidRDefault="00DC1F0A" w:rsidP="00DC1F0A">
      <w:pPr>
        <w:autoSpaceDE w:val="0"/>
        <w:autoSpaceDN w:val="0"/>
        <w:adjustRightInd w:val="0"/>
        <w:spacing w:line="271" w:lineRule="auto"/>
        <w:ind w:firstLine="851"/>
        <w:jc w:val="both"/>
        <w:rPr>
          <w:rFonts w:eastAsiaTheme="minorHAnsi"/>
          <w:b/>
          <w:bCs/>
          <w:lang w:val="lt-LT"/>
        </w:rPr>
      </w:pPr>
      <w:r w:rsidRPr="00DC1F0A">
        <w:rPr>
          <w:rFonts w:eastAsiaTheme="minorHAnsi"/>
          <w:b/>
          <w:bCs/>
          <w:lang w:val="lt-LT"/>
        </w:rPr>
        <w:t xml:space="preserve">7 pastaba. Per vienus metus gautinos sumos. </w:t>
      </w:r>
    </w:p>
    <w:p w14:paraId="5EDEC4D7" w14:textId="77777777" w:rsidR="00DC1F0A" w:rsidRPr="00DC1F0A" w:rsidRDefault="00DC1F0A" w:rsidP="00DC1F0A">
      <w:pPr>
        <w:autoSpaceDE w:val="0"/>
        <w:autoSpaceDN w:val="0"/>
        <w:adjustRightInd w:val="0"/>
        <w:spacing w:line="271" w:lineRule="auto"/>
        <w:ind w:firstLine="851"/>
        <w:jc w:val="both"/>
        <w:rPr>
          <w:rFonts w:eastAsiaTheme="minorHAnsi"/>
          <w:b/>
          <w:bCs/>
          <w:lang w:val="lt-LT"/>
        </w:rPr>
      </w:pPr>
      <w:r w:rsidRPr="00DC1F0A">
        <w:rPr>
          <w:rFonts w:eastAsia="TimesNewRomanPSMT"/>
          <w:lang w:val="lt-LT"/>
        </w:rPr>
        <w:t xml:space="preserve">Informacija apie per vienus metus gautinas sumas pateikiama 17-ojo VSAFAS 7 priede nustatyta forma </w:t>
      </w:r>
      <w:r w:rsidRPr="00DC1F0A">
        <w:rPr>
          <w:rFonts w:eastAsiaTheme="minorHAnsi"/>
          <w:i/>
          <w:iCs/>
          <w:lang w:val="lt-LT"/>
        </w:rPr>
        <w:t xml:space="preserve">(7 priedas). </w:t>
      </w:r>
      <w:r w:rsidRPr="00DC1F0A">
        <w:rPr>
          <w:rFonts w:eastAsia="TimesNewRomanPSMT"/>
          <w:lang w:val="lt-LT"/>
        </w:rPr>
        <w:t>Per vienus metus gautinos sumos – 191 871,10 Eur. Jas sudaro sukauptos gautinos sumos – 191 871,10 Eur, tai yra prisiimtiems įsipareigojimams padengti sukauptos  gautinos  sumos iš  PSDF biudžeto.  Likutį  sudaro sukauptos atostoginių sąnaudos</w:t>
      </w:r>
      <w:r w:rsidRPr="00DC1F0A">
        <w:rPr>
          <w:lang w:val="lt-LT"/>
        </w:rPr>
        <w:t xml:space="preserve"> </w:t>
      </w:r>
      <w:r w:rsidRPr="00DC1F0A">
        <w:rPr>
          <w:rFonts w:eastAsia="TimesNewRomanPSMT"/>
          <w:lang w:val="lt-LT"/>
        </w:rPr>
        <w:t>(151 605,89 Eur) ir nuo jų priskaičiuotos socialinio draudimo įmokos (2 198,33 Eur), tiekėjams mokėtinos sumos (1 445,73 Eur) ir trumpalaikiai atidėjiniai (išėjimo į pensiją rezervas – 36 097,74 Eur, nuo jų priskaičiuotos socialinio draudimo įmokos – 523,41 Eur).</w:t>
      </w:r>
    </w:p>
    <w:p w14:paraId="233251EF" w14:textId="77777777" w:rsidR="00DC1F0A" w:rsidRPr="00DC1F0A" w:rsidRDefault="00DC1F0A" w:rsidP="00DC1F0A">
      <w:pPr>
        <w:autoSpaceDE w:val="0"/>
        <w:autoSpaceDN w:val="0"/>
        <w:adjustRightInd w:val="0"/>
        <w:spacing w:line="271" w:lineRule="auto"/>
        <w:ind w:firstLine="851"/>
        <w:rPr>
          <w:rFonts w:eastAsiaTheme="minorHAnsi"/>
          <w:b/>
          <w:bCs/>
          <w:lang w:val="lt-LT"/>
        </w:rPr>
      </w:pPr>
    </w:p>
    <w:p w14:paraId="5C7E11E4" w14:textId="77777777" w:rsidR="00DC1F0A" w:rsidRPr="00DC1F0A" w:rsidRDefault="00DC1F0A" w:rsidP="00DC1F0A">
      <w:pPr>
        <w:autoSpaceDE w:val="0"/>
        <w:autoSpaceDN w:val="0"/>
        <w:adjustRightInd w:val="0"/>
        <w:spacing w:line="271" w:lineRule="auto"/>
        <w:ind w:firstLine="851"/>
        <w:rPr>
          <w:rFonts w:eastAsiaTheme="minorHAnsi"/>
          <w:b/>
          <w:bCs/>
          <w:lang w:val="lt-LT"/>
        </w:rPr>
      </w:pPr>
      <w:r w:rsidRPr="00DC1F0A">
        <w:rPr>
          <w:rFonts w:eastAsiaTheme="minorHAnsi"/>
          <w:b/>
          <w:bCs/>
          <w:lang w:val="lt-LT"/>
        </w:rPr>
        <w:t>8 pastaba. Finansavimo sumos.</w:t>
      </w:r>
    </w:p>
    <w:p w14:paraId="6B815063" w14:textId="77777777" w:rsidR="00DC1F0A" w:rsidRPr="00DC1F0A" w:rsidRDefault="00DC1F0A" w:rsidP="00DC1F0A">
      <w:pPr>
        <w:autoSpaceDE w:val="0"/>
        <w:autoSpaceDN w:val="0"/>
        <w:adjustRightInd w:val="0"/>
        <w:spacing w:line="271" w:lineRule="auto"/>
        <w:ind w:firstLine="851"/>
        <w:jc w:val="both"/>
        <w:rPr>
          <w:rFonts w:eastAsiaTheme="minorHAnsi"/>
          <w:i/>
          <w:iCs/>
          <w:lang w:val="lt-LT"/>
        </w:rPr>
      </w:pPr>
      <w:r w:rsidRPr="00DC1F0A">
        <w:rPr>
          <w:rFonts w:eastAsia="TimesNewRomanPSMT"/>
          <w:lang w:val="lt-LT"/>
        </w:rPr>
        <w:t xml:space="preserve">Informacija apie finansavimo sumas pagal šaltinį, tikslinę paskirtį ir jų pokyčius pateikiama 20-ojo VSAFAS 4 priede nustatyta forma </w:t>
      </w:r>
      <w:r w:rsidRPr="00DC1F0A">
        <w:rPr>
          <w:rFonts w:eastAsiaTheme="minorHAnsi"/>
          <w:i/>
          <w:iCs/>
          <w:lang w:val="lt-LT"/>
        </w:rPr>
        <w:t>(8 priedas).</w:t>
      </w:r>
    </w:p>
    <w:p w14:paraId="5AF5C9C5" w14:textId="77777777" w:rsidR="00DC1F0A" w:rsidRPr="00DC1F0A" w:rsidRDefault="00DC1F0A" w:rsidP="00DC1F0A">
      <w:pPr>
        <w:pStyle w:val="Sraopastraipa"/>
        <w:numPr>
          <w:ilvl w:val="0"/>
          <w:numId w:val="5"/>
        </w:numPr>
        <w:tabs>
          <w:tab w:val="left" w:pos="1134"/>
        </w:tabs>
        <w:autoSpaceDE w:val="0"/>
        <w:autoSpaceDN w:val="0"/>
        <w:adjustRightInd w:val="0"/>
        <w:spacing w:after="0" w:line="271" w:lineRule="auto"/>
        <w:ind w:left="0" w:firstLine="851"/>
        <w:jc w:val="both"/>
        <w:rPr>
          <w:rFonts w:ascii="Times New Roman" w:eastAsia="TimesNewRomanPSMT" w:hAnsi="Times New Roman"/>
          <w:sz w:val="24"/>
          <w:szCs w:val="24"/>
        </w:rPr>
      </w:pPr>
      <w:r w:rsidRPr="00DC1F0A">
        <w:rPr>
          <w:rFonts w:ascii="Times New Roman" w:eastAsia="TimesNewRomanPSMT" w:hAnsi="Times New Roman"/>
          <w:sz w:val="24"/>
          <w:szCs w:val="24"/>
        </w:rPr>
        <w:t>Finansavimo sumų likutis laikotarpio pradžioje – 193 984,76 Eur. Finansavimo sumų likutį  sudaro  likutis iš  valstybės  biudžeto  (0,87 Eur)  ir  PSDF  biudžeto  ilgalaikiam  turtui  (102 896,55 Eur), kitam turtui (83 162,81 Eur) ir veiklos išlaidoms (7 924,53 Eur).</w:t>
      </w:r>
    </w:p>
    <w:p w14:paraId="224A624F" w14:textId="77777777" w:rsidR="00DC1F0A" w:rsidRPr="00DC1F0A" w:rsidRDefault="00DC1F0A" w:rsidP="00DC1F0A">
      <w:pPr>
        <w:pStyle w:val="Sraopastraipa"/>
        <w:numPr>
          <w:ilvl w:val="0"/>
          <w:numId w:val="5"/>
        </w:numPr>
        <w:tabs>
          <w:tab w:val="left" w:pos="1134"/>
        </w:tabs>
        <w:autoSpaceDE w:val="0"/>
        <w:autoSpaceDN w:val="0"/>
        <w:adjustRightInd w:val="0"/>
        <w:spacing w:after="0" w:line="271" w:lineRule="auto"/>
        <w:ind w:left="0" w:firstLine="851"/>
        <w:jc w:val="both"/>
        <w:rPr>
          <w:rFonts w:ascii="Times New Roman" w:eastAsia="TimesNewRomanPSMT" w:hAnsi="Times New Roman"/>
          <w:sz w:val="24"/>
          <w:szCs w:val="24"/>
        </w:rPr>
      </w:pPr>
      <w:r w:rsidRPr="00DC1F0A">
        <w:rPr>
          <w:rFonts w:ascii="Times New Roman" w:eastAsia="TimesNewRomanPSMT" w:hAnsi="Times New Roman"/>
          <w:sz w:val="24"/>
          <w:szCs w:val="24"/>
        </w:rPr>
        <w:t>Iš PSDF biudžeto gauta finansavimo suma – 1 979 856,22 Eur; tai sumos ilgalaikiam turtui  įsigyti  (2 541,00 Eur),  kitam  turtui  (4 144,52 Eur)  ir  kitoms   išlaidoms  kompensuoti  (1 973 170,70 Eur). Neatlygintinai gauta turto iš Valstybinės ligonių kasos prie SAM atsargoms – 8 349,00 Eur).</w:t>
      </w:r>
    </w:p>
    <w:p w14:paraId="1AAA3F14" w14:textId="77777777" w:rsidR="00DC1F0A" w:rsidRPr="00DC1F0A" w:rsidRDefault="00DC1F0A" w:rsidP="00DC1F0A">
      <w:pPr>
        <w:pStyle w:val="Sraopastraipa"/>
        <w:numPr>
          <w:ilvl w:val="0"/>
          <w:numId w:val="5"/>
        </w:numPr>
        <w:tabs>
          <w:tab w:val="left" w:pos="1134"/>
        </w:tabs>
        <w:autoSpaceDE w:val="0"/>
        <w:autoSpaceDN w:val="0"/>
        <w:adjustRightInd w:val="0"/>
        <w:spacing w:after="0" w:line="271" w:lineRule="auto"/>
        <w:ind w:left="0" w:firstLine="851"/>
        <w:jc w:val="both"/>
        <w:rPr>
          <w:rFonts w:ascii="Times New Roman" w:eastAsia="TimesNewRomanPSMT" w:hAnsi="Times New Roman"/>
          <w:sz w:val="24"/>
          <w:szCs w:val="24"/>
        </w:rPr>
      </w:pPr>
      <w:r w:rsidRPr="00DC1F0A">
        <w:rPr>
          <w:rFonts w:ascii="Times New Roman" w:eastAsia="TimesNewRomanPSMT" w:hAnsi="Times New Roman"/>
          <w:sz w:val="24"/>
          <w:szCs w:val="24"/>
        </w:rPr>
        <w:t>Finansavimo sumos iš valstybės biudžeto atsargoms sumažėjo dėl 2025-02-28 atsargų nurašymo (0,87 Eur).</w:t>
      </w:r>
    </w:p>
    <w:p w14:paraId="10429598" w14:textId="77777777" w:rsidR="00DC1F0A" w:rsidRPr="00DC1F0A" w:rsidRDefault="00DC1F0A" w:rsidP="00DC1F0A">
      <w:pPr>
        <w:pStyle w:val="Sraopastraipa"/>
        <w:numPr>
          <w:ilvl w:val="0"/>
          <w:numId w:val="5"/>
        </w:numPr>
        <w:tabs>
          <w:tab w:val="left" w:pos="1134"/>
        </w:tabs>
        <w:autoSpaceDE w:val="0"/>
        <w:autoSpaceDN w:val="0"/>
        <w:adjustRightInd w:val="0"/>
        <w:spacing w:after="0" w:line="271" w:lineRule="auto"/>
        <w:ind w:left="0" w:firstLine="851"/>
        <w:jc w:val="both"/>
        <w:rPr>
          <w:rFonts w:eastAsia="TimesNewRomanPSMT"/>
        </w:rPr>
      </w:pPr>
      <w:r w:rsidRPr="00DC1F0A">
        <w:rPr>
          <w:rFonts w:ascii="Times New Roman" w:eastAsia="TimesNewRomanPSMT" w:hAnsi="Times New Roman"/>
          <w:sz w:val="24"/>
          <w:szCs w:val="24"/>
        </w:rPr>
        <w:lastRenderedPageBreak/>
        <w:t>Finansavimo sumos, panaudotos savo veiklai, – 2 062 567,35 Eur; tai yra sumos, panaudotos ilgalaikiam turtui (24 409,60 Eur), kitam turtui (61 686,49 Eur) ir kitoms išlaidoms kompensuoti (1 976 471,26 Eur).</w:t>
      </w:r>
    </w:p>
    <w:p w14:paraId="6571ABF4" w14:textId="77777777" w:rsidR="00DC1F0A" w:rsidRPr="00DC1F0A" w:rsidRDefault="00DC1F0A" w:rsidP="00DC1F0A">
      <w:pPr>
        <w:pStyle w:val="Sraopastraipa"/>
        <w:numPr>
          <w:ilvl w:val="0"/>
          <w:numId w:val="5"/>
        </w:numPr>
        <w:tabs>
          <w:tab w:val="left" w:pos="1134"/>
        </w:tabs>
        <w:autoSpaceDE w:val="0"/>
        <w:autoSpaceDN w:val="0"/>
        <w:adjustRightInd w:val="0"/>
        <w:spacing w:after="0" w:line="271" w:lineRule="auto"/>
        <w:ind w:left="0" w:firstLine="851"/>
        <w:jc w:val="both"/>
        <w:rPr>
          <w:rFonts w:eastAsia="TimesNewRomanPSMT"/>
        </w:rPr>
      </w:pPr>
      <w:r w:rsidRPr="00DC1F0A">
        <w:rPr>
          <w:rFonts w:ascii="Times New Roman" w:eastAsia="TimesNewRomanPSMT" w:hAnsi="Times New Roman"/>
          <w:sz w:val="24"/>
          <w:szCs w:val="24"/>
        </w:rPr>
        <w:t>Grąžintos</w:t>
      </w:r>
      <w:r w:rsidRPr="00DC1F0A" w:rsidDel="00FB7BDD">
        <w:rPr>
          <w:rFonts w:ascii="Times New Roman" w:eastAsia="TimesNewRomanPSMT" w:hAnsi="Times New Roman"/>
          <w:sz w:val="24"/>
          <w:szCs w:val="24"/>
        </w:rPr>
        <w:t xml:space="preserve"> </w:t>
      </w:r>
      <w:r w:rsidRPr="00DC1F0A">
        <w:rPr>
          <w:rFonts w:ascii="Times New Roman" w:eastAsia="TimesNewRomanPSMT" w:hAnsi="Times New Roman"/>
          <w:sz w:val="24"/>
          <w:szCs w:val="24"/>
        </w:rPr>
        <w:t xml:space="preserve">finansavimo sumos – 1 473,97 Eur; tai yra į PSDF biudžetą grąžinto finansavimo suma ilgalaikiam turtui įsigyti (0,00 Eur), kitam turtui (0,00 Eur) ir kitoms išlaidoms (1 473,97 Eur). Visa suma grąžinta iki 2025 m. birželio 30 d. </w:t>
      </w:r>
    </w:p>
    <w:p w14:paraId="54DE9145" w14:textId="77777777" w:rsidR="00DC1F0A" w:rsidRPr="00DC1F0A" w:rsidRDefault="00DC1F0A" w:rsidP="00DC1F0A">
      <w:pPr>
        <w:pStyle w:val="Sraopastraipa"/>
        <w:numPr>
          <w:ilvl w:val="0"/>
          <w:numId w:val="5"/>
        </w:numPr>
        <w:tabs>
          <w:tab w:val="left" w:pos="1134"/>
        </w:tabs>
        <w:autoSpaceDE w:val="0"/>
        <w:autoSpaceDN w:val="0"/>
        <w:adjustRightInd w:val="0"/>
        <w:spacing w:after="0" w:line="271" w:lineRule="auto"/>
        <w:ind w:left="0" w:firstLine="851"/>
        <w:jc w:val="both"/>
        <w:rPr>
          <w:rFonts w:eastAsia="TimesNewRomanPSMT"/>
        </w:rPr>
      </w:pPr>
      <w:r w:rsidRPr="00DC1F0A">
        <w:rPr>
          <w:rFonts w:ascii="Times New Roman" w:eastAsia="TimesNewRomanPSMT" w:hAnsi="Times New Roman"/>
          <w:sz w:val="24"/>
          <w:szCs w:val="24"/>
        </w:rPr>
        <w:t>Finansavimo sumų likučiai laikotarpio pabaigoje – 118 147,79 Eur; tai yra sumos iš PSDF biudžeto ilgalaikiam turtui (81 027,95 Eur), kitam turtui (33 969,84 Eur) ir kitoms išlaidoms (3 150,00 Eur).</w:t>
      </w:r>
    </w:p>
    <w:p w14:paraId="7977F7E7" w14:textId="77777777" w:rsidR="00DC1F0A" w:rsidRPr="00DC1F0A" w:rsidRDefault="00DC1F0A" w:rsidP="00DC1F0A">
      <w:pPr>
        <w:autoSpaceDE w:val="0"/>
        <w:autoSpaceDN w:val="0"/>
        <w:adjustRightInd w:val="0"/>
        <w:spacing w:line="271" w:lineRule="auto"/>
        <w:ind w:firstLine="851"/>
        <w:jc w:val="both"/>
        <w:rPr>
          <w:rFonts w:eastAsia="TimesNewRomanPSMT"/>
          <w:i/>
          <w:iCs/>
          <w:lang w:val="lt-LT"/>
        </w:rPr>
      </w:pPr>
      <w:r w:rsidRPr="00DC1F0A">
        <w:rPr>
          <w:rFonts w:eastAsia="TimesNewRomanPSMT"/>
          <w:lang w:val="lt-LT"/>
        </w:rPr>
        <w:t xml:space="preserve">Informacija apie finansavimo sumų likučius pagal šaltinius pateikiama 20-ojo VSAFAS 5 priede nustatyta forma </w:t>
      </w:r>
      <w:r w:rsidRPr="00DC1F0A">
        <w:rPr>
          <w:rFonts w:eastAsia="TimesNewRomanPSMT"/>
          <w:i/>
          <w:iCs/>
          <w:lang w:val="lt-LT"/>
        </w:rPr>
        <w:t>(9 priedas).</w:t>
      </w:r>
    </w:p>
    <w:p w14:paraId="50378AF8" w14:textId="77777777" w:rsidR="00DC1F0A" w:rsidRPr="00DC1F0A" w:rsidRDefault="00DC1F0A" w:rsidP="00DC1F0A">
      <w:pPr>
        <w:autoSpaceDE w:val="0"/>
        <w:autoSpaceDN w:val="0"/>
        <w:adjustRightInd w:val="0"/>
        <w:spacing w:line="271" w:lineRule="auto"/>
        <w:ind w:firstLine="851"/>
        <w:rPr>
          <w:rFonts w:eastAsia="TimesNewRomanPSMT"/>
          <w:i/>
          <w:iCs/>
          <w:lang w:val="lt-LT"/>
        </w:rPr>
      </w:pPr>
    </w:p>
    <w:p w14:paraId="454F982A" w14:textId="77777777" w:rsidR="00DC1F0A" w:rsidRPr="00DC1F0A" w:rsidRDefault="00DC1F0A" w:rsidP="00DC1F0A">
      <w:pPr>
        <w:autoSpaceDE w:val="0"/>
        <w:autoSpaceDN w:val="0"/>
        <w:adjustRightInd w:val="0"/>
        <w:spacing w:line="271" w:lineRule="auto"/>
        <w:ind w:firstLine="851"/>
        <w:rPr>
          <w:rFonts w:eastAsiaTheme="minorHAnsi"/>
          <w:b/>
          <w:bCs/>
          <w:lang w:val="lt-LT"/>
        </w:rPr>
      </w:pPr>
      <w:r w:rsidRPr="00DC1F0A">
        <w:rPr>
          <w:rFonts w:eastAsiaTheme="minorHAnsi"/>
          <w:b/>
          <w:bCs/>
          <w:lang w:val="lt-LT"/>
        </w:rPr>
        <w:t>9 pastaba. Įsipareigojimai.</w:t>
      </w:r>
    </w:p>
    <w:p w14:paraId="198D675D" w14:textId="77777777" w:rsidR="00DC1F0A" w:rsidRPr="00DC1F0A" w:rsidRDefault="00DC1F0A" w:rsidP="00DC1F0A">
      <w:pPr>
        <w:autoSpaceDE w:val="0"/>
        <w:autoSpaceDN w:val="0"/>
        <w:adjustRightInd w:val="0"/>
        <w:spacing w:line="271" w:lineRule="auto"/>
        <w:ind w:firstLine="851"/>
        <w:rPr>
          <w:rFonts w:eastAsiaTheme="minorHAnsi"/>
          <w:lang w:val="lt-LT"/>
        </w:rPr>
      </w:pPr>
      <w:r w:rsidRPr="00DC1F0A">
        <w:rPr>
          <w:rFonts w:eastAsiaTheme="minorHAnsi"/>
          <w:lang w:val="lt-LT"/>
        </w:rPr>
        <w:t>Ilgalaikių įsipareigojimų nėra.</w:t>
      </w:r>
    </w:p>
    <w:p w14:paraId="60C32809" w14:textId="77777777" w:rsidR="00DC1F0A" w:rsidRPr="00DC1F0A" w:rsidRDefault="00DC1F0A" w:rsidP="00DC1F0A">
      <w:pPr>
        <w:autoSpaceDE w:val="0"/>
        <w:autoSpaceDN w:val="0"/>
        <w:adjustRightInd w:val="0"/>
        <w:spacing w:line="271" w:lineRule="auto"/>
        <w:ind w:firstLine="851"/>
        <w:jc w:val="both"/>
        <w:rPr>
          <w:rFonts w:eastAsiaTheme="minorHAnsi"/>
          <w:lang w:val="lt-LT"/>
        </w:rPr>
      </w:pPr>
      <w:r w:rsidRPr="00DC1F0A">
        <w:rPr>
          <w:rFonts w:eastAsiaTheme="minorHAnsi"/>
          <w:lang w:val="lt-LT"/>
        </w:rPr>
        <w:t xml:space="preserve">Trumpalaikiai įsipareigojimai – 191 871,10 Eur. Trumpalaikius įsipareigojimus sudaro: </w:t>
      </w:r>
    </w:p>
    <w:p w14:paraId="39E3C586" w14:textId="77777777" w:rsidR="00DC1F0A" w:rsidRPr="00DC1F0A" w:rsidRDefault="00DC1F0A" w:rsidP="00DC1F0A">
      <w:pPr>
        <w:pStyle w:val="Sraopastraipa"/>
        <w:numPr>
          <w:ilvl w:val="0"/>
          <w:numId w:val="6"/>
        </w:numPr>
        <w:autoSpaceDE w:val="0"/>
        <w:autoSpaceDN w:val="0"/>
        <w:adjustRightInd w:val="0"/>
        <w:spacing w:after="0" w:line="271" w:lineRule="auto"/>
        <w:ind w:left="0" w:firstLine="851"/>
        <w:jc w:val="both"/>
        <w:rPr>
          <w:rFonts w:eastAsiaTheme="minorHAnsi"/>
          <w:sz w:val="24"/>
          <w:szCs w:val="24"/>
        </w:rPr>
      </w:pPr>
      <w:r w:rsidRPr="00DC1F0A">
        <w:rPr>
          <w:rFonts w:ascii="Times New Roman" w:eastAsiaTheme="minorHAnsi" w:hAnsi="Times New Roman"/>
          <w:sz w:val="24"/>
          <w:szCs w:val="24"/>
        </w:rPr>
        <w:t>trumpalaikiai atidėjiniai – 36 621,15 Eur. Vilniaus TLK yra darbuotojų, pasiekusių įstatymų nustatytą senatvės pensijos amžių ir įgijusių teisę į visą senatvės pensiją dirbant šioje įstaigoje, todėl yra apskaičiuoti ir užregistruoti atidėjiniai šių darbuotojų išeitinėms išmokoms mokėti. Informacija apie atidėjinius pagal jų paskirtį pateikta 18-ojo VSAFAS 3 priede nustatyta forma (</w:t>
      </w:r>
      <w:r w:rsidRPr="00DC1F0A">
        <w:rPr>
          <w:rFonts w:ascii="Times New Roman" w:eastAsiaTheme="minorHAnsi" w:hAnsi="Times New Roman"/>
          <w:i/>
          <w:iCs/>
          <w:sz w:val="24"/>
          <w:szCs w:val="24"/>
        </w:rPr>
        <w:t>10 priedas</w:t>
      </w:r>
      <w:r w:rsidRPr="00DC1F0A">
        <w:rPr>
          <w:rFonts w:ascii="Times New Roman" w:eastAsiaTheme="minorHAnsi" w:hAnsi="Times New Roman"/>
          <w:sz w:val="24"/>
          <w:szCs w:val="24"/>
        </w:rPr>
        <w:t>), o pagal jų panaudojimo laiką – 18-ojo VSAFAS 4 priede nustatyta forma (</w:t>
      </w:r>
      <w:r w:rsidRPr="00DC1F0A">
        <w:rPr>
          <w:rFonts w:ascii="Times New Roman" w:eastAsiaTheme="minorHAnsi" w:hAnsi="Times New Roman"/>
          <w:i/>
          <w:iCs/>
          <w:sz w:val="24"/>
          <w:szCs w:val="24"/>
        </w:rPr>
        <w:t>11 priedas</w:t>
      </w:r>
      <w:r w:rsidRPr="00DC1F0A">
        <w:rPr>
          <w:rFonts w:ascii="Times New Roman" w:eastAsiaTheme="minorHAnsi" w:hAnsi="Times New Roman"/>
          <w:sz w:val="24"/>
          <w:szCs w:val="24"/>
        </w:rPr>
        <w:t>);</w:t>
      </w:r>
    </w:p>
    <w:p w14:paraId="721D80DD" w14:textId="77777777" w:rsidR="00DC1F0A" w:rsidRPr="00DC1F0A" w:rsidRDefault="00DC1F0A" w:rsidP="00DC1F0A">
      <w:pPr>
        <w:pStyle w:val="Sraopastraipa"/>
        <w:numPr>
          <w:ilvl w:val="0"/>
          <w:numId w:val="6"/>
        </w:numPr>
        <w:autoSpaceDE w:val="0"/>
        <w:autoSpaceDN w:val="0"/>
        <w:adjustRightInd w:val="0"/>
        <w:spacing w:after="0" w:line="271" w:lineRule="auto"/>
        <w:ind w:left="0" w:firstLine="851"/>
        <w:jc w:val="both"/>
        <w:rPr>
          <w:rFonts w:eastAsiaTheme="minorHAnsi"/>
          <w:sz w:val="24"/>
          <w:szCs w:val="24"/>
        </w:rPr>
      </w:pPr>
      <w:r w:rsidRPr="00DC1F0A">
        <w:rPr>
          <w:rFonts w:ascii="Times New Roman" w:eastAsiaTheme="minorHAnsi" w:hAnsi="Times New Roman"/>
          <w:sz w:val="24"/>
          <w:szCs w:val="24"/>
        </w:rPr>
        <w:t>tiekėjams mokėtinos sumos – 1 445,73 Eur, iš jų: ryšių (463,60 Eur), komunalinių (896,96 Eur) ir kitų paslaugų (85,17 Eur);</w:t>
      </w:r>
    </w:p>
    <w:p w14:paraId="70E5A0A8" w14:textId="77777777" w:rsidR="00DC1F0A" w:rsidRPr="00DC1F0A" w:rsidRDefault="00DC1F0A" w:rsidP="00DC1F0A">
      <w:pPr>
        <w:pStyle w:val="Sraopastraipa"/>
        <w:numPr>
          <w:ilvl w:val="0"/>
          <w:numId w:val="6"/>
        </w:numPr>
        <w:autoSpaceDE w:val="0"/>
        <w:autoSpaceDN w:val="0"/>
        <w:adjustRightInd w:val="0"/>
        <w:spacing w:after="0" w:line="271" w:lineRule="auto"/>
        <w:ind w:left="0" w:firstLine="851"/>
        <w:jc w:val="both"/>
        <w:rPr>
          <w:rFonts w:eastAsiaTheme="minorHAnsi"/>
          <w:sz w:val="24"/>
          <w:szCs w:val="24"/>
        </w:rPr>
      </w:pPr>
      <w:r w:rsidRPr="00DC1F0A">
        <w:rPr>
          <w:rFonts w:ascii="Times New Roman" w:eastAsiaTheme="minorHAnsi" w:hAnsi="Times New Roman"/>
          <w:sz w:val="24"/>
          <w:szCs w:val="24"/>
        </w:rPr>
        <w:t>sukauptos mokėtinos sumos – 153 804,22 Eur; tai yra sukauptos mokėtinos atostoginių (151 605,89 Eur) ir valstybinio socialinio draudimo įmokų sumos (2 198,33 Eur).</w:t>
      </w:r>
    </w:p>
    <w:p w14:paraId="34514F55" w14:textId="77777777" w:rsidR="00DC1F0A" w:rsidRPr="00DC1F0A" w:rsidRDefault="00DC1F0A" w:rsidP="00DC1F0A">
      <w:pPr>
        <w:autoSpaceDE w:val="0"/>
        <w:autoSpaceDN w:val="0"/>
        <w:adjustRightInd w:val="0"/>
        <w:spacing w:line="271" w:lineRule="auto"/>
        <w:ind w:firstLine="851"/>
        <w:jc w:val="both"/>
        <w:rPr>
          <w:rFonts w:eastAsiaTheme="minorHAnsi"/>
          <w:i/>
          <w:iCs/>
          <w:lang w:val="lt-LT"/>
        </w:rPr>
      </w:pPr>
      <w:r w:rsidRPr="00DC1F0A">
        <w:rPr>
          <w:rFonts w:eastAsiaTheme="minorHAnsi"/>
          <w:lang w:val="lt-LT"/>
        </w:rPr>
        <w:t xml:space="preserve">Informacija apie trumpalaikes mokėtinas sumas pateikiama 17-ojo VSAFAS 12 priede nustatyta forma </w:t>
      </w:r>
      <w:r w:rsidRPr="00DC1F0A">
        <w:rPr>
          <w:rFonts w:eastAsiaTheme="minorHAnsi"/>
          <w:i/>
          <w:iCs/>
          <w:lang w:val="lt-LT"/>
        </w:rPr>
        <w:t>(12 priedas).</w:t>
      </w:r>
    </w:p>
    <w:p w14:paraId="2E5D44ED" w14:textId="77777777" w:rsidR="00DC1F0A" w:rsidRPr="00DC1F0A" w:rsidRDefault="00DC1F0A" w:rsidP="00DC1F0A">
      <w:pPr>
        <w:autoSpaceDE w:val="0"/>
        <w:autoSpaceDN w:val="0"/>
        <w:adjustRightInd w:val="0"/>
        <w:spacing w:line="271" w:lineRule="auto"/>
        <w:ind w:firstLine="851"/>
        <w:jc w:val="both"/>
        <w:rPr>
          <w:rFonts w:eastAsiaTheme="minorHAnsi"/>
          <w:lang w:val="lt-LT"/>
        </w:rPr>
      </w:pPr>
      <w:r w:rsidRPr="00DC1F0A">
        <w:rPr>
          <w:rFonts w:eastAsiaTheme="minorHAnsi"/>
          <w:lang w:val="lt-LT"/>
        </w:rPr>
        <w:t>Informacija apie įsipareigojimų dalį nacionaline ir užsienio valiutomis pateikiama 17-ojo VSAFAS 13 priede nustatyta forma (</w:t>
      </w:r>
      <w:r w:rsidRPr="00DC1F0A">
        <w:rPr>
          <w:rFonts w:eastAsiaTheme="minorHAnsi"/>
          <w:i/>
          <w:iCs/>
          <w:lang w:val="lt-LT"/>
        </w:rPr>
        <w:t>13 priedas</w:t>
      </w:r>
      <w:r w:rsidRPr="00DC1F0A">
        <w:rPr>
          <w:rFonts w:eastAsiaTheme="minorHAnsi"/>
          <w:lang w:val="lt-LT"/>
        </w:rPr>
        <w:t>).</w:t>
      </w:r>
    </w:p>
    <w:p w14:paraId="4B29F1CB" w14:textId="77777777" w:rsidR="00DC1F0A" w:rsidRPr="00DC1F0A" w:rsidRDefault="00DC1F0A" w:rsidP="00DC1F0A">
      <w:pPr>
        <w:autoSpaceDE w:val="0"/>
        <w:autoSpaceDN w:val="0"/>
        <w:adjustRightInd w:val="0"/>
        <w:spacing w:line="271" w:lineRule="auto"/>
        <w:ind w:firstLine="851"/>
        <w:jc w:val="both"/>
        <w:rPr>
          <w:rFonts w:eastAsiaTheme="minorHAnsi"/>
          <w:lang w:val="lt-LT"/>
        </w:rPr>
      </w:pPr>
      <w:r w:rsidRPr="00DC1F0A">
        <w:rPr>
          <w:rFonts w:eastAsiaTheme="minorHAnsi"/>
          <w:lang w:val="lt-LT"/>
        </w:rPr>
        <w:t>Neapibrėžtųjų įsipareigojimų likučio ataskaitinio laikotarpio pabaigoje nėra.</w:t>
      </w:r>
    </w:p>
    <w:p w14:paraId="232DCD58" w14:textId="77777777" w:rsidR="00DC1F0A" w:rsidRPr="00DC1F0A" w:rsidRDefault="00DC1F0A" w:rsidP="00DC1F0A">
      <w:pPr>
        <w:autoSpaceDE w:val="0"/>
        <w:autoSpaceDN w:val="0"/>
        <w:adjustRightInd w:val="0"/>
        <w:spacing w:line="271" w:lineRule="auto"/>
        <w:rPr>
          <w:rFonts w:eastAsiaTheme="minorHAnsi"/>
          <w:b/>
          <w:bCs/>
          <w:lang w:val="lt-LT"/>
        </w:rPr>
      </w:pPr>
    </w:p>
    <w:p w14:paraId="2F2B5F38" w14:textId="77777777" w:rsidR="00DC1F0A" w:rsidRPr="00DC1F0A" w:rsidRDefault="00DC1F0A" w:rsidP="00DC1F0A">
      <w:pPr>
        <w:autoSpaceDE w:val="0"/>
        <w:autoSpaceDN w:val="0"/>
        <w:adjustRightInd w:val="0"/>
        <w:spacing w:line="271" w:lineRule="auto"/>
        <w:ind w:firstLine="851"/>
        <w:rPr>
          <w:rFonts w:eastAsiaTheme="minorHAnsi"/>
          <w:b/>
          <w:bCs/>
          <w:lang w:val="lt-LT"/>
        </w:rPr>
      </w:pPr>
      <w:r w:rsidRPr="00DC1F0A">
        <w:rPr>
          <w:rFonts w:eastAsiaTheme="minorHAnsi"/>
          <w:b/>
          <w:bCs/>
          <w:lang w:val="lt-LT"/>
        </w:rPr>
        <w:t>10 pastaba. Grynasis turtas.</w:t>
      </w:r>
    </w:p>
    <w:p w14:paraId="2DF0AE4D" w14:textId="77777777" w:rsidR="00DC1F0A" w:rsidRPr="00DC1F0A" w:rsidRDefault="00DC1F0A" w:rsidP="00DC1F0A">
      <w:pPr>
        <w:autoSpaceDE w:val="0"/>
        <w:autoSpaceDN w:val="0"/>
        <w:adjustRightInd w:val="0"/>
        <w:spacing w:line="271" w:lineRule="auto"/>
        <w:ind w:firstLine="851"/>
        <w:rPr>
          <w:rFonts w:eastAsiaTheme="minorHAnsi"/>
          <w:lang w:val="lt-LT"/>
        </w:rPr>
      </w:pPr>
      <w:r w:rsidRPr="00DC1F0A">
        <w:rPr>
          <w:rFonts w:eastAsiaTheme="minorHAnsi"/>
          <w:lang w:val="lt-LT"/>
        </w:rPr>
        <w:t>Grynojo turto likučio ataskaitinio laikotarpio pabaigoje nėra.</w:t>
      </w:r>
    </w:p>
    <w:p w14:paraId="055B9A57" w14:textId="77777777" w:rsidR="00DC1F0A" w:rsidRPr="00DC1F0A" w:rsidRDefault="00DC1F0A" w:rsidP="00DC1F0A">
      <w:pPr>
        <w:autoSpaceDE w:val="0"/>
        <w:autoSpaceDN w:val="0"/>
        <w:adjustRightInd w:val="0"/>
        <w:spacing w:line="271" w:lineRule="auto"/>
        <w:rPr>
          <w:rFonts w:eastAsiaTheme="minorHAnsi"/>
          <w:b/>
          <w:bCs/>
          <w:lang w:val="lt-LT"/>
        </w:rPr>
      </w:pPr>
    </w:p>
    <w:p w14:paraId="263CB155" w14:textId="77777777" w:rsidR="00DC1F0A" w:rsidRPr="00DC1F0A" w:rsidRDefault="00DC1F0A" w:rsidP="00DC1F0A">
      <w:pPr>
        <w:autoSpaceDE w:val="0"/>
        <w:autoSpaceDN w:val="0"/>
        <w:adjustRightInd w:val="0"/>
        <w:spacing w:line="271" w:lineRule="auto"/>
        <w:ind w:firstLine="851"/>
        <w:rPr>
          <w:rFonts w:eastAsiaTheme="minorHAnsi"/>
          <w:b/>
          <w:bCs/>
          <w:lang w:val="lt-LT"/>
        </w:rPr>
      </w:pPr>
      <w:r w:rsidRPr="00DC1F0A">
        <w:rPr>
          <w:rFonts w:eastAsiaTheme="minorHAnsi"/>
          <w:b/>
          <w:bCs/>
          <w:lang w:val="lt-LT"/>
        </w:rPr>
        <w:t>11 pastaba. Pagrindinės veiklos pajamos.</w:t>
      </w:r>
    </w:p>
    <w:p w14:paraId="016BC66D" w14:textId="77777777" w:rsidR="00DC1F0A" w:rsidRPr="00DC1F0A" w:rsidRDefault="00DC1F0A" w:rsidP="00DC1F0A">
      <w:pPr>
        <w:autoSpaceDE w:val="0"/>
        <w:autoSpaceDN w:val="0"/>
        <w:adjustRightInd w:val="0"/>
        <w:spacing w:line="271" w:lineRule="auto"/>
        <w:ind w:firstLine="851"/>
        <w:jc w:val="both"/>
        <w:rPr>
          <w:rFonts w:eastAsiaTheme="minorHAnsi"/>
          <w:lang w:val="lt-LT"/>
        </w:rPr>
      </w:pPr>
      <w:r w:rsidRPr="00DC1F0A">
        <w:rPr>
          <w:rFonts w:eastAsiaTheme="minorHAnsi"/>
          <w:lang w:val="lt-LT"/>
        </w:rPr>
        <w:t>Vadovaujantis kaupimo principu, pajamos apskaitoje pripažįstamos ir registruojamos tada, kai jos uždirbamos, neatsižvelgiant į pinigų gavimą.</w:t>
      </w:r>
    </w:p>
    <w:p w14:paraId="1EA7EE16" w14:textId="77777777" w:rsidR="00DC1F0A" w:rsidRPr="00DC1F0A" w:rsidRDefault="00DC1F0A" w:rsidP="00DC1F0A">
      <w:pPr>
        <w:autoSpaceDE w:val="0"/>
        <w:autoSpaceDN w:val="0"/>
        <w:adjustRightInd w:val="0"/>
        <w:spacing w:line="271" w:lineRule="auto"/>
        <w:ind w:firstLine="851"/>
        <w:jc w:val="both"/>
        <w:rPr>
          <w:rFonts w:eastAsiaTheme="minorHAnsi"/>
          <w:lang w:val="lt-LT"/>
        </w:rPr>
      </w:pPr>
      <w:r w:rsidRPr="00DC1F0A">
        <w:rPr>
          <w:rFonts w:eastAsiaTheme="minorHAnsi"/>
          <w:lang w:val="lt-LT"/>
        </w:rPr>
        <w:t xml:space="preserve">Panaudotos finansavimo pajamos iš PSDF biudžeto – 2 054 840,68 Eur. </w:t>
      </w:r>
      <w:r w:rsidRPr="00DC1F0A">
        <w:rPr>
          <w:lang w:val="lt-LT"/>
        </w:rPr>
        <w:t>I</w:t>
      </w:r>
      <w:r w:rsidRPr="00DC1F0A">
        <w:rPr>
          <w:rFonts w:eastAsiaTheme="minorHAnsi"/>
          <w:lang w:val="lt-LT"/>
        </w:rPr>
        <w:t>šsamios pajamų palyginamosios analizės tarp 2024 m. ir 2025 m. šiuo metu neatliekamos, nes dėl įstaigų susijungimo ir nepilnų finansinių metų duomenys nėra lygintini. Panaudotos finansavimo pajamos ilgalaikiam  turtui įsigyti sudarė 24 409,60 Eur, kitam turtui – 61 686,49 Eur, kitoms išlaidoms – 1 968 744,59 Eur.</w:t>
      </w:r>
    </w:p>
    <w:p w14:paraId="2B657519" w14:textId="77777777" w:rsidR="00DC1F0A" w:rsidRPr="00DC1F0A" w:rsidRDefault="00DC1F0A" w:rsidP="00DC1F0A">
      <w:pPr>
        <w:autoSpaceDE w:val="0"/>
        <w:autoSpaceDN w:val="0"/>
        <w:adjustRightInd w:val="0"/>
        <w:spacing w:line="271" w:lineRule="auto"/>
        <w:ind w:firstLine="851"/>
        <w:jc w:val="both"/>
        <w:rPr>
          <w:rFonts w:eastAsiaTheme="minorHAnsi"/>
          <w:lang w:val="lt-LT"/>
        </w:rPr>
      </w:pPr>
    </w:p>
    <w:p w14:paraId="6E49FA69" w14:textId="77777777" w:rsidR="00DC1F0A" w:rsidRPr="00DC1F0A" w:rsidRDefault="00DC1F0A" w:rsidP="00DC1F0A">
      <w:pPr>
        <w:autoSpaceDE w:val="0"/>
        <w:autoSpaceDN w:val="0"/>
        <w:adjustRightInd w:val="0"/>
        <w:spacing w:line="271" w:lineRule="auto"/>
        <w:ind w:firstLine="851"/>
        <w:rPr>
          <w:rFonts w:eastAsiaTheme="minorHAnsi"/>
          <w:b/>
          <w:bCs/>
          <w:lang w:val="lt-LT"/>
        </w:rPr>
      </w:pPr>
      <w:r w:rsidRPr="00DC1F0A">
        <w:rPr>
          <w:rFonts w:eastAsiaTheme="minorHAnsi"/>
          <w:b/>
          <w:bCs/>
          <w:lang w:val="lt-LT"/>
        </w:rPr>
        <w:t>12 pastaba. Pagrindinės veiklos sąnaudos.</w:t>
      </w:r>
    </w:p>
    <w:p w14:paraId="27188ACA" w14:textId="77777777" w:rsidR="00DC1F0A" w:rsidRPr="00DC1F0A" w:rsidRDefault="00DC1F0A" w:rsidP="00DC1F0A">
      <w:pPr>
        <w:autoSpaceDE w:val="0"/>
        <w:autoSpaceDN w:val="0"/>
        <w:adjustRightInd w:val="0"/>
        <w:spacing w:line="271" w:lineRule="auto"/>
        <w:ind w:firstLine="851"/>
        <w:jc w:val="both"/>
        <w:rPr>
          <w:rFonts w:eastAsiaTheme="minorHAnsi"/>
          <w:lang w:val="lt-LT"/>
        </w:rPr>
      </w:pPr>
      <w:r w:rsidRPr="00DC1F0A">
        <w:rPr>
          <w:rFonts w:eastAsiaTheme="minorHAnsi"/>
          <w:lang w:val="lt-LT"/>
        </w:rPr>
        <w:t xml:space="preserve">Sąnaudos, patirtos uždirbant ataskaitinio laikotarpio pajamas, registruojamos apskaitoje ir rodomos finansinėje atskaitomybėje pagal kaupimo ir pajamų bei sąnaudų palyginimo principus. </w:t>
      </w:r>
      <w:r w:rsidRPr="00DC1F0A">
        <w:rPr>
          <w:rFonts w:eastAsiaTheme="minorHAnsi"/>
          <w:lang w:val="lt-LT"/>
        </w:rPr>
        <w:lastRenderedPageBreak/>
        <w:t>Ataskaitinių metų pagrindinės veiklos sąnaudos – 2 054 840,68 Eur. Pagrindinės veiklos sąnaudos pagal išlaidų straipsnius pateiktos 3-iojo VSAFAS 2 priede „Veiklos rezultatų ataskaita“.</w:t>
      </w:r>
      <w:r w:rsidRPr="00DC1F0A">
        <w:rPr>
          <w:lang w:val="lt-LT"/>
        </w:rPr>
        <w:t xml:space="preserve"> I</w:t>
      </w:r>
      <w:r w:rsidRPr="00DC1F0A">
        <w:rPr>
          <w:rFonts w:eastAsiaTheme="minorHAnsi"/>
          <w:lang w:val="lt-LT"/>
        </w:rPr>
        <w:t xml:space="preserve">šsamios sąnaudų palyginamosios analizės tarp 2024 m. ir 2025 m. šiuo metu neatliekamos, nes dėl įstaigų susijungimo ir nepilnų finansinių metų duomenys nėra lygintini. Informacija apie darbo užmokesčio ir socialinio draudimo sąnaudas pateikiama 24-ojo VSAFAS nustatyta forma </w:t>
      </w:r>
      <w:r w:rsidRPr="00DC1F0A">
        <w:rPr>
          <w:rFonts w:eastAsiaTheme="minorHAnsi"/>
          <w:i/>
          <w:iCs/>
          <w:lang w:val="lt-LT"/>
        </w:rPr>
        <w:t>(14 priedas).</w:t>
      </w:r>
      <w:r w:rsidRPr="00DC1F0A">
        <w:rPr>
          <w:rFonts w:eastAsiaTheme="minorHAnsi"/>
          <w:lang w:val="lt-LT"/>
        </w:rPr>
        <w:t xml:space="preserve"> </w:t>
      </w:r>
    </w:p>
    <w:p w14:paraId="7391342E" w14:textId="77777777" w:rsidR="00DC1F0A" w:rsidRPr="00DC1F0A" w:rsidRDefault="00DC1F0A" w:rsidP="00DC1F0A">
      <w:pPr>
        <w:autoSpaceDE w:val="0"/>
        <w:autoSpaceDN w:val="0"/>
        <w:adjustRightInd w:val="0"/>
        <w:spacing w:line="271" w:lineRule="auto"/>
        <w:ind w:firstLine="851"/>
        <w:jc w:val="both"/>
        <w:rPr>
          <w:rFonts w:eastAsiaTheme="minorHAnsi"/>
          <w:lang w:val="lt-LT"/>
        </w:rPr>
      </w:pPr>
      <w:r w:rsidRPr="00DC1F0A">
        <w:rPr>
          <w:rFonts w:eastAsiaTheme="minorHAnsi"/>
          <w:lang w:val="lt-LT"/>
        </w:rPr>
        <w:t>Ataskaitiniu laikotarpiu sąnaudų apskaitos politika keista nebuvo. Sąnaudos apskaitytos vadovaujantis 11-uoju VSAFAS.</w:t>
      </w:r>
    </w:p>
    <w:p w14:paraId="248BCFE2" w14:textId="77777777" w:rsidR="00DC1F0A" w:rsidRPr="00DC1F0A" w:rsidRDefault="00DC1F0A" w:rsidP="00DC1F0A">
      <w:pPr>
        <w:autoSpaceDE w:val="0"/>
        <w:autoSpaceDN w:val="0"/>
        <w:adjustRightInd w:val="0"/>
        <w:spacing w:line="271" w:lineRule="auto"/>
        <w:ind w:firstLine="851"/>
        <w:rPr>
          <w:rFonts w:eastAsiaTheme="minorHAnsi"/>
          <w:lang w:val="lt-LT"/>
        </w:rPr>
      </w:pPr>
    </w:p>
    <w:p w14:paraId="22B2DEA8" w14:textId="77777777" w:rsidR="00DC1F0A" w:rsidRPr="00DC1F0A" w:rsidRDefault="00DC1F0A" w:rsidP="00DC1F0A">
      <w:pPr>
        <w:autoSpaceDE w:val="0"/>
        <w:autoSpaceDN w:val="0"/>
        <w:adjustRightInd w:val="0"/>
        <w:spacing w:line="271" w:lineRule="auto"/>
        <w:ind w:firstLine="851"/>
        <w:rPr>
          <w:rFonts w:eastAsiaTheme="minorHAnsi"/>
          <w:b/>
          <w:bCs/>
          <w:lang w:val="lt-LT"/>
        </w:rPr>
      </w:pPr>
      <w:r w:rsidRPr="00DC1F0A">
        <w:rPr>
          <w:rFonts w:eastAsiaTheme="minorHAnsi"/>
          <w:b/>
          <w:bCs/>
          <w:lang w:val="lt-LT"/>
        </w:rPr>
        <w:t>13 pastaba. Pagrindinės veiklos pinigų srautai.</w:t>
      </w:r>
    </w:p>
    <w:p w14:paraId="4314866F" w14:textId="77777777" w:rsidR="00DC1F0A" w:rsidRPr="00DC1F0A" w:rsidRDefault="00DC1F0A" w:rsidP="00DC1F0A">
      <w:pPr>
        <w:autoSpaceDE w:val="0"/>
        <w:autoSpaceDN w:val="0"/>
        <w:adjustRightInd w:val="0"/>
        <w:spacing w:line="271" w:lineRule="auto"/>
        <w:ind w:firstLine="851"/>
        <w:jc w:val="both"/>
        <w:rPr>
          <w:rFonts w:eastAsiaTheme="minorHAnsi"/>
          <w:lang w:val="lt-LT"/>
        </w:rPr>
      </w:pPr>
      <w:r w:rsidRPr="00DC1F0A">
        <w:rPr>
          <w:rFonts w:eastAsiaTheme="minorHAnsi"/>
          <w:lang w:val="lt-LT"/>
        </w:rPr>
        <w:t>2025 m. sausio 1 d. pinigų likučio banko sąskaitoje nėra.</w:t>
      </w:r>
    </w:p>
    <w:p w14:paraId="05761B08" w14:textId="42003C8A" w:rsidR="00DC1F0A" w:rsidRPr="00DC1F0A" w:rsidRDefault="004B0450" w:rsidP="00DC1F0A">
      <w:pPr>
        <w:autoSpaceDE w:val="0"/>
        <w:autoSpaceDN w:val="0"/>
        <w:adjustRightInd w:val="0"/>
        <w:spacing w:line="271" w:lineRule="auto"/>
        <w:ind w:firstLine="851"/>
        <w:jc w:val="both"/>
        <w:rPr>
          <w:rFonts w:eastAsiaTheme="minorHAnsi"/>
          <w:lang w:val="lt-LT"/>
        </w:rPr>
      </w:pPr>
      <w:r>
        <w:rPr>
          <w:rFonts w:eastAsiaTheme="minorHAnsi"/>
          <w:lang w:val="lt-LT"/>
        </w:rPr>
        <w:t>Per ataskaitinius metus gautos į</w:t>
      </w:r>
      <w:r w:rsidR="00DC1F0A" w:rsidRPr="00DC1F0A">
        <w:rPr>
          <w:rFonts w:eastAsiaTheme="minorHAnsi"/>
          <w:lang w:val="lt-LT"/>
        </w:rPr>
        <w:t>plaukos sudarė 1 979 856,22 Eur.</w:t>
      </w:r>
    </w:p>
    <w:p w14:paraId="1EF7B90E" w14:textId="77777777" w:rsidR="00DC1F0A" w:rsidRPr="00DC1F0A" w:rsidRDefault="00DC1F0A" w:rsidP="00DC1F0A">
      <w:pPr>
        <w:tabs>
          <w:tab w:val="left" w:pos="851"/>
          <w:tab w:val="left" w:pos="1134"/>
        </w:tabs>
        <w:autoSpaceDE w:val="0"/>
        <w:autoSpaceDN w:val="0"/>
        <w:adjustRightInd w:val="0"/>
        <w:spacing w:line="271" w:lineRule="auto"/>
        <w:ind w:firstLine="851"/>
        <w:jc w:val="both"/>
        <w:rPr>
          <w:rFonts w:eastAsiaTheme="minorHAnsi"/>
          <w:lang w:val="lt-LT"/>
        </w:rPr>
      </w:pPr>
      <w:r w:rsidRPr="00DC1F0A">
        <w:rPr>
          <w:rFonts w:eastAsiaTheme="minorHAnsi"/>
          <w:lang w:val="lt-LT"/>
        </w:rPr>
        <w:t>Pervestos lėšos – 1 473,97 Eur, tai yra į kitus išteklių fondus(į PSDF biudžetą) grąžintas nepanaudotas 2025 metų finansavimas kitoms išlaidoms (1 473,97 Eur);</w:t>
      </w:r>
    </w:p>
    <w:p w14:paraId="20831BF0" w14:textId="5266BC70" w:rsidR="00DC1F0A" w:rsidRPr="00DC1F0A" w:rsidRDefault="00DC1F0A" w:rsidP="00DC1F0A">
      <w:pPr>
        <w:autoSpaceDE w:val="0"/>
        <w:autoSpaceDN w:val="0"/>
        <w:adjustRightInd w:val="0"/>
        <w:spacing w:line="271" w:lineRule="auto"/>
        <w:ind w:firstLine="851"/>
        <w:jc w:val="both"/>
        <w:rPr>
          <w:rFonts w:eastAsiaTheme="minorHAnsi"/>
          <w:lang w:val="lt-LT"/>
        </w:rPr>
      </w:pPr>
      <w:r w:rsidRPr="00DC1F0A">
        <w:rPr>
          <w:rFonts w:eastAsiaTheme="minorHAnsi"/>
          <w:lang w:val="lt-LT"/>
        </w:rPr>
        <w:t xml:space="preserve">Išmokos per </w:t>
      </w:r>
      <w:r w:rsidR="004B0450">
        <w:rPr>
          <w:rFonts w:eastAsiaTheme="minorHAnsi"/>
          <w:lang w:val="lt-LT"/>
        </w:rPr>
        <w:t xml:space="preserve">ataskaitinius </w:t>
      </w:r>
      <w:r w:rsidRPr="00DC1F0A">
        <w:rPr>
          <w:rFonts w:eastAsiaTheme="minorHAnsi"/>
          <w:lang w:val="lt-LT"/>
        </w:rPr>
        <w:t>metus sudarė 1 975 841,25 Eur. Išmokos pagal straipsnius pateiktos 5-ojo VSAFAS „Pinigų srautų ataskaita“ 1 priede ir 25-ojo VSAFAS „Segmentai“ 1 priede (</w:t>
      </w:r>
      <w:r w:rsidRPr="00DC1F0A">
        <w:rPr>
          <w:rFonts w:eastAsiaTheme="minorHAnsi"/>
          <w:i/>
          <w:iCs/>
          <w:lang w:val="lt-LT"/>
        </w:rPr>
        <w:t>1 priedas</w:t>
      </w:r>
      <w:r w:rsidRPr="00DC1F0A">
        <w:rPr>
          <w:rFonts w:eastAsiaTheme="minorHAnsi"/>
          <w:lang w:val="lt-LT"/>
        </w:rPr>
        <w:t>).</w:t>
      </w:r>
    </w:p>
    <w:p w14:paraId="60D39576" w14:textId="77777777" w:rsidR="00DC1F0A" w:rsidRPr="00DC1F0A" w:rsidRDefault="00DC1F0A" w:rsidP="00DC1F0A">
      <w:pPr>
        <w:autoSpaceDE w:val="0"/>
        <w:autoSpaceDN w:val="0"/>
        <w:adjustRightInd w:val="0"/>
        <w:spacing w:line="271" w:lineRule="auto"/>
        <w:ind w:firstLine="851"/>
        <w:jc w:val="both"/>
        <w:rPr>
          <w:rFonts w:eastAsiaTheme="minorHAnsi"/>
          <w:lang w:val="lt-LT"/>
        </w:rPr>
      </w:pPr>
      <w:r w:rsidRPr="00DC1F0A">
        <w:rPr>
          <w:rFonts w:eastAsiaTheme="minorHAnsi"/>
          <w:lang w:val="lt-LT"/>
        </w:rPr>
        <w:t>Investicinės veiklos pinigų srautus sudaro 2 541,00 Eur, tai yra ilgalaikio turto (išskyrus finansinį) įsigijimas.</w:t>
      </w:r>
    </w:p>
    <w:p w14:paraId="3019B073" w14:textId="77777777" w:rsidR="00DC1F0A" w:rsidRPr="00DC1F0A" w:rsidRDefault="00DC1F0A" w:rsidP="00DC1F0A">
      <w:pPr>
        <w:autoSpaceDE w:val="0"/>
        <w:autoSpaceDN w:val="0"/>
        <w:adjustRightInd w:val="0"/>
        <w:spacing w:line="271" w:lineRule="auto"/>
        <w:ind w:firstLine="851"/>
        <w:jc w:val="both"/>
        <w:rPr>
          <w:rFonts w:eastAsiaTheme="minorHAnsi"/>
          <w:lang w:val="lt-LT"/>
        </w:rPr>
      </w:pPr>
      <w:r w:rsidRPr="00DC1F0A">
        <w:rPr>
          <w:rFonts w:eastAsiaTheme="minorHAnsi"/>
          <w:lang w:val="lt-LT"/>
        </w:rPr>
        <w:t xml:space="preserve">Finansinės veiklos pinigų srautus sudaro 2 541 Eur, tai yra iš PSDF biudžeto gautos finansavimo sumos ilgalaikiam turtui (2 541 Eur). </w:t>
      </w:r>
    </w:p>
    <w:p w14:paraId="64930AC9" w14:textId="77777777" w:rsidR="00DC1F0A" w:rsidRPr="00DC1F0A" w:rsidRDefault="00DC1F0A" w:rsidP="00DC1F0A">
      <w:pPr>
        <w:pStyle w:val="Sraopastraipa"/>
        <w:tabs>
          <w:tab w:val="left" w:pos="851"/>
        </w:tabs>
        <w:spacing w:after="0" w:line="271" w:lineRule="auto"/>
        <w:ind w:left="0"/>
        <w:rPr>
          <w:rFonts w:ascii="Times New Roman" w:hAnsi="Times New Roman"/>
          <w:sz w:val="24"/>
          <w:szCs w:val="24"/>
        </w:rPr>
      </w:pPr>
    </w:p>
    <w:p w14:paraId="7811A725" w14:textId="77777777" w:rsidR="00DC1F0A" w:rsidRPr="00DC1F0A" w:rsidRDefault="00DC1F0A" w:rsidP="00DC1F0A">
      <w:pPr>
        <w:pStyle w:val="Sraopastraipa"/>
        <w:tabs>
          <w:tab w:val="left" w:pos="851"/>
        </w:tabs>
        <w:spacing w:after="0" w:line="271" w:lineRule="auto"/>
        <w:ind w:left="0"/>
        <w:rPr>
          <w:rFonts w:ascii="Times New Roman" w:hAnsi="Times New Roman"/>
          <w:sz w:val="24"/>
          <w:szCs w:val="24"/>
        </w:rPr>
      </w:pPr>
    </w:p>
    <w:p w14:paraId="58462662" w14:textId="77777777" w:rsidR="00DC1F0A" w:rsidRPr="00DC1F0A" w:rsidRDefault="00DC1F0A" w:rsidP="00DC1F0A">
      <w:pPr>
        <w:pStyle w:val="Sraopastraipa"/>
        <w:tabs>
          <w:tab w:val="left" w:pos="851"/>
        </w:tabs>
        <w:spacing w:after="0" w:line="271" w:lineRule="auto"/>
        <w:ind w:left="0"/>
        <w:rPr>
          <w:rFonts w:ascii="Times New Roman" w:hAnsi="Times New Roman"/>
          <w:sz w:val="24"/>
          <w:szCs w:val="24"/>
        </w:rPr>
      </w:pPr>
    </w:p>
    <w:p w14:paraId="163B65D4" w14:textId="77777777" w:rsidR="00DC1F0A" w:rsidRPr="00DC1F0A" w:rsidRDefault="00DC1F0A" w:rsidP="00DC1F0A">
      <w:pPr>
        <w:tabs>
          <w:tab w:val="right" w:pos="9639"/>
        </w:tabs>
        <w:spacing w:line="271" w:lineRule="auto"/>
        <w:rPr>
          <w:lang w:val="lt-LT"/>
        </w:rPr>
      </w:pPr>
      <w:r w:rsidRPr="00DC1F0A">
        <w:rPr>
          <w:lang w:val="lt-LT"/>
        </w:rPr>
        <w:t>Direktorius</w:t>
      </w:r>
      <w:r w:rsidRPr="00DC1F0A">
        <w:rPr>
          <w:lang w:val="lt-LT"/>
        </w:rPr>
        <w:tab/>
        <w:t>Gytis Bendorius</w:t>
      </w:r>
    </w:p>
    <w:p w14:paraId="7FBE42E3" w14:textId="77777777" w:rsidR="00DC1F0A" w:rsidRPr="00DC1F0A" w:rsidRDefault="00DC1F0A" w:rsidP="00DC1F0A">
      <w:pPr>
        <w:spacing w:line="271" w:lineRule="auto"/>
        <w:rPr>
          <w:color w:val="000000"/>
          <w:u w:val="single"/>
          <w:lang w:val="lt-LT"/>
        </w:rPr>
      </w:pPr>
    </w:p>
    <w:p w14:paraId="41190C9B" w14:textId="77777777" w:rsidR="00DC1F0A" w:rsidRPr="00DC1F0A" w:rsidRDefault="00DC1F0A" w:rsidP="00DC1F0A">
      <w:pPr>
        <w:pStyle w:val="Sraopastraipa"/>
        <w:tabs>
          <w:tab w:val="left" w:pos="851"/>
        </w:tabs>
        <w:spacing w:after="0" w:line="271" w:lineRule="auto"/>
        <w:ind w:left="0"/>
        <w:rPr>
          <w:rFonts w:ascii="Times New Roman" w:hAnsi="Times New Roman"/>
          <w:sz w:val="24"/>
          <w:szCs w:val="24"/>
        </w:rPr>
      </w:pPr>
    </w:p>
    <w:p w14:paraId="79055FCF" w14:textId="77777777" w:rsidR="00DC1F0A" w:rsidRPr="00DC1F0A" w:rsidRDefault="00DC1F0A" w:rsidP="00DC1F0A">
      <w:pPr>
        <w:pStyle w:val="Sraopastraipa"/>
        <w:tabs>
          <w:tab w:val="left" w:pos="851"/>
        </w:tabs>
        <w:spacing w:after="0" w:line="271" w:lineRule="auto"/>
        <w:ind w:left="0"/>
        <w:rPr>
          <w:rFonts w:ascii="Times New Roman" w:hAnsi="Times New Roman"/>
          <w:sz w:val="24"/>
          <w:szCs w:val="24"/>
        </w:rPr>
      </w:pPr>
    </w:p>
    <w:p w14:paraId="5E398FAB" w14:textId="77777777" w:rsidR="00DC1F0A" w:rsidRPr="00DC1F0A" w:rsidRDefault="00DC1F0A" w:rsidP="00DC1F0A">
      <w:pPr>
        <w:pStyle w:val="Sraopastraipa"/>
        <w:tabs>
          <w:tab w:val="left" w:pos="851"/>
        </w:tabs>
        <w:spacing w:after="0" w:line="271" w:lineRule="auto"/>
        <w:ind w:left="0"/>
        <w:jc w:val="both"/>
        <w:rPr>
          <w:rFonts w:ascii="Times New Roman" w:hAnsi="Times New Roman"/>
          <w:sz w:val="24"/>
          <w:szCs w:val="24"/>
        </w:rPr>
      </w:pPr>
      <w:r w:rsidRPr="00DC1F0A">
        <w:rPr>
          <w:rFonts w:ascii="Times New Roman" w:hAnsi="Times New Roman"/>
          <w:sz w:val="24"/>
          <w:szCs w:val="24"/>
        </w:rPr>
        <w:t>Ekonomikos departamento</w:t>
      </w:r>
    </w:p>
    <w:p w14:paraId="61497C8B" w14:textId="77777777" w:rsidR="00DC1F0A" w:rsidRPr="00DC1F0A" w:rsidRDefault="00DC1F0A" w:rsidP="00DC1F0A">
      <w:pPr>
        <w:pStyle w:val="Sraopastraipa"/>
        <w:tabs>
          <w:tab w:val="right" w:pos="9639"/>
        </w:tabs>
        <w:spacing w:after="0" w:line="271" w:lineRule="auto"/>
        <w:ind w:left="0"/>
        <w:jc w:val="both"/>
      </w:pPr>
      <w:r w:rsidRPr="00DC1F0A">
        <w:rPr>
          <w:rFonts w:ascii="Times New Roman" w:hAnsi="Times New Roman"/>
          <w:sz w:val="24"/>
          <w:szCs w:val="24"/>
        </w:rPr>
        <w:t>Finansų ir apskaitos skyriaus vedėjas</w:t>
      </w:r>
      <w:r w:rsidRPr="00DC1F0A">
        <w:rPr>
          <w:rFonts w:ascii="Times New Roman" w:hAnsi="Times New Roman"/>
          <w:sz w:val="24"/>
          <w:szCs w:val="24"/>
        </w:rPr>
        <w:tab/>
        <w:t>Visvaldas Vilkas</w:t>
      </w:r>
    </w:p>
    <w:p w14:paraId="1E0322F8" w14:textId="77777777" w:rsidR="00263D42" w:rsidRPr="00DC1F0A" w:rsidRDefault="00263D42" w:rsidP="00DC1F0A">
      <w:pPr>
        <w:spacing w:line="271" w:lineRule="auto"/>
        <w:jc w:val="center"/>
        <w:rPr>
          <w:b/>
          <w:szCs w:val="28"/>
          <w:lang w:val="lt-LT"/>
        </w:rPr>
      </w:pPr>
    </w:p>
    <w:sectPr w:rsidR="00263D42" w:rsidRPr="00DC1F0A" w:rsidSect="003E124C">
      <w:footerReference w:type="default" r:id="rId16"/>
      <w:type w:val="continuous"/>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4A5B6" w14:textId="77777777" w:rsidR="00EE6528" w:rsidRDefault="00EE6528">
      <w:r>
        <w:separator/>
      </w:r>
    </w:p>
  </w:endnote>
  <w:endnote w:type="continuationSeparator" w:id="0">
    <w:p w14:paraId="007E4F50" w14:textId="77777777" w:rsidR="00EE6528" w:rsidRDefault="00EE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4" w:space="0" w:color="000000"/>
      </w:tblBorders>
      <w:tblLayout w:type="fixed"/>
      <w:tblLook w:val="04A0" w:firstRow="1" w:lastRow="0" w:firstColumn="1" w:lastColumn="0" w:noHBand="0" w:noVBand="1"/>
    </w:tblPr>
    <w:tblGrid>
      <w:gridCol w:w="1985"/>
      <w:gridCol w:w="2268"/>
      <w:gridCol w:w="2551"/>
      <w:gridCol w:w="1276"/>
      <w:gridCol w:w="1134"/>
      <w:gridCol w:w="567"/>
    </w:tblGrid>
    <w:tr w:rsidR="00EC7BC8" w:rsidRPr="002779E6" w14:paraId="34C73C38" w14:textId="77777777" w:rsidTr="003C2040">
      <w:trPr>
        <w:trHeight w:val="1522"/>
      </w:trPr>
      <w:tc>
        <w:tcPr>
          <w:tcW w:w="1985" w:type="dxa"/>
        </w:tcPr>
        <w:p w14:paraId="4AFB76B1" w14:textId="77777777" w:rsidR="00EC7BC8" w:rsidRPr="002779E6" w:rsidRDefault="00EC7BC8" w:rsidP="00EC7BC8">
          <w:pPr>
            <w:pStyle w:val="Porat"/>
            <w:rPr>
              <w:noProof/>
              <w:sz w:val="20"/>
              <w:szCs w:val="20"/>
              <w:lang w:val="lt-LT"/>
            </w:rPr>
          </w:pPr>
          <w:r w:rsidRPr="002779E6">
            <w:rPr>
              <w:noProof/>
              <w:sz w:val="20"/>
              <w:szCs w:val="20"/>
              <w:lang w:val="lt-LT"/>
            </w:rPr>
            <w:t>Biudžetinė įstaiga</w:t>
          </w:r>
        </w:p>
        <w:p w14:paraId="2C054410" w14:textId="77777777" w:rsidR="00EC7BC8" w:rsidRPr="002779E6" w:rsidRDefault="00EC7BC8" w:rsidP="00EC7BC8">
          <w:pPr>
            <w:pStyle w:val="Porat"/>
            <w:rPr>
              <w:noProof/>
              <w:sz w:val="20"/>
              <w:szCs w:val="20"/>
              <w:lang w:val="lt-LT"/>
            </w:rPr>
          </w:pPr>
          <w:r w:rsidRPr="002779E6">
            <w:rPr>
              <w:noProof/>
              <w:sz w:val="20"/>
              <w:szCs w:val="20"/>
              <w:lang w:val="lt-LT"/>
            </w:rPr>
            <w:t xml:space="preserve">Europos aikštė 1, </w:t>
          </w:r>
        </w:p>
        <w:p w14:paraId="6110D288" w14:textId="77777777" w:rsidR="00EC7BC8" w:rsidRPr="002779E6" w:rsidRDefault="00EC7BC8" w:rsidP="00EC7BC8">
          <w:pPr>
            <w:rPr>
              <w:noProof/>
              <w:sz w:val="20"/>
              <w:szCs w:val="20"/>
              <w:lang w:val="lt-LT"/>
            </w:rPr>
          </w:pPr>
          <w:r w:rsidRPr="002779E6">
            <w:rPr>
              <w:noProof/>
              <w:sz w:val="20"/>
              <w:szCs w:val="20"/>
              <w:lang w:val="lt-LT"/>
            </w:rPr>
            <w:t>03505 Vilnius</w:t>
          </w:r>
        </w:p>
      </w:tc>
      <w:tc>
        <w:tcPr>
          <w:tcW w:w="2268" w:type="dxa"/>
        </w:tcPr>
        <w:p w14:paraId="5D699880" w14:textId="77777777" w:rsidR="00EC7BC8" w:rsidRPr="002779E6" w:rsidRDefault="00EC7BC8" w:rsidP="00EC7BC8">
          <w:pPr>
            <w:pStyle w:val="Porat"/>
            <w:rPr>
              <w:noProof/>
              <w:sz w:val="20"/>
              <w:szCs w:val="20"/>
              <w:lang w:val="lt-LT"/>
            </w:rPr>
          </w:pPr>
          <w:r w:rsidRPr="002779E6">
            <w:rPr>
              <w:noProof/>
              <w:sz w:val="20"/>
              <w:szCs w:val="20"/>
              <w:lang w:val="lt-LT"/>
            </w:rPr>
            <w:t>Tel. (8 5) 236 4198</w:t>
          </w:r>
        </w:p>
        <w:p w14:paraId="370C5253" w14:textId="77777777" w:rsidR="00EC7BC8" w:rsidRPr="002779E6" w:rsidRDefault="00EC7BC8" w:rsidP="00EC7BC8">
          <w:pPr>
            <w:rPr>
              <w:noProof/>
              <w:sz w:val="20"/>
              <w:szCs w:val="20"/>
              <w:lang w:val="lt-LT"/>
            </w:rPr>
          </w:pPr>
          <w:r w:rsidRPr="002779E6">
            <w:rPr>
              <w:noProof/>
              <w:sz w:val="20"/>
              <w:szCs w:val="20"/>
              <w:lang w:val="lt-LT"/>
            </w:rPr>
            <w:t>El. p. vlk@vlk.lt</w:t>
          </w:r>
        </w:p>
        <w:p w14:paraId="6EBEFC3D" w14:textId="77777777" w:rsidR="00EC7BC8" w:rsidRPr="00997BC9" w:rsidRDefault="00EC7BC8" w:rsidP="00EC7BC8">
          <w:pPr>
            <w:rPr>
              <w:sz w:val="20"/>
              <w:szCs w:val="20"/>
            </w:rPr>
          </w:pPr>
          <w:hyperlink r:id="rId1" w:history="1">
            <w:r w:rsidRPr="00997BC9">
              <w:rPr>
                <w:rStyle w:val="Hipersaitas"/>
                <w:color w:val="auto"/>
                <w:sz w:val="20"/>
                <w:szCs w:val="20"/>
                <w:u w:val="none"/>
              </w:rPr>
              <w:t>www.ligoniukasa.lrv.lt</w:t>
            </w:r>
          </w:hyperlink>
        </w:p>
        <w:p w14:paraId="2FDF91F1" w14:textId="77777777" w:rsidR="00EC7BC8" w:rsidRPr="002779E6" w:rsidRDefault="00EC7BC8" w:rsidP="00EC7BC8">
          <w:pPr>
            <w:rPr>
              <w:noProof/>
              <w:color w:val="0000FF" w:themeColor="hyperlink"/>
              <w:sz w:val="20"/>
              <w:szCs w:val="20"/>
              <w:u w:val="single"/>
              <w:lang w:val="lt-LT"/>
            </w:rPr>
          </w:pPr>
        </w:p>
      </w:tc>
      <w:tc>
        <w:tcPr>
          <w:tcW w:w="2551" w:type="dxa"/>
        </w:tcPr>
        <w:p w14:paraId="2EEEA60A" w14:textId="77777777" w:rsidR="00EC7BC8" w:rsidRPr="002779E6" w:rsidRDefault="00EC7BC8" w:rsidP="00EC7BC8">
          <w:pPr>
            <w:pStyle w:val="Porat"/>
            <w:tabs>
              <w:tab w:val="clear" w:pos="4819"/>
              <w:tab w:val="center" w:pos="4995"/>
            </w:tabs>
            <w:rPr>
              <w:noProof/>
              <w:sz w:val="20"/>
              <w:szCs w:val="20"/>
              <w:lang w:val="lt-LT"/>
            </w:rPr>
          </w:pPr>
          <w:r w:rsidRPr="002779E6">
            <w:rPr>
              <w:noProof/>
              <w:sz w:val="20"/>
              <w:szCs w:val="20"/>
              <w:lang w:val="lt-LT"/>
            </w:rPr>
            <w:t>Duomenys kaupiami ir saugomi Juridinių asmenų registre, kodas 191351679</w:t>
          </w:r>
        </w:p>
        <w:p w14:paraId="14649F28" w14:textId="77777777" w:rsidR="00EC7BC8" w:rsidRPr="002779E6" w:rsidRDefault="00EC7BC8" w:rsidP="00EC7BC8">
          <w:pPr>
            <w:pStyle w:val="Porat"/>
            <w:tabs>
              <w:tab w:val="clear" w:pos="4819"/>
              <w:tab w:val="center" w:pos="4995"/>
            </w:tabs>
            <w:rPr>
              <w:noProof/>
              <w:sz w:val="20"/>
              <w:szCs w:val="20"/>
              <w:lang w:val="lt-LT"/>
            </w:rPr>
          </w:pPr>
        </w:p>
        <w:p w14:paraId="733A8CFB" w14:textId="77777777" w:rsidR="00EC7BC8" w:rsidRPr="002779E6" w:rsidRDefault="00EC7BC8" w:rsidP="00EC7BC8">
          <w:pPr>
            <w:rPr>
              <w:noProof/>
              <w:sz w:val="20"/>
              <w:szCs w:val="20"/>
              <w:lang w:val="lt-LT"/>
            </w:rPr>
          </w:pPr>
        </w:p>
      </w:tc>
      <w:tc>
        <w:tcPr>
          <w:tcW w:w="1276" w:type="dxa"/>
        </w:tcPr>
        <w:p w14:paraId="283F7604" w14:textId="77777777" w:rsidR="00EC7BC8" w:rsidRPr="002779E6" w:rsidRDefault="00EC7BC8" w:rsidP="00EC7BC8">
          <w:pPr>
            <w:ind w:left="2592" w:hanging="2592"/>
            <w:jc w:val="center"/>
            <w:rPr>
              <w:rFonts w:ascii="Tahoma" w:hAnsi="Tahoma" w:cs="Tahoma"/>
              <w:sz w:val="8"/>
              <w:szCs w:val="8"/>
              <w:lang w:val="lt-LT"/>
            </w:rPr>
          </w:pPr>
          <w:r w:rsidRPr="002779E6">
            <w:rPr>
              <w:rFonts w:ascii="Tahoma" w:hAnsi="Tahoma" w:cs="Tahoma"/>
              <w:noProof/>
              <w:lang w:val="lt-LT" w:eastAsia="lt-LT"/>
            </w:rPr>
            <w:drawing>
              <wp:inline distT="0" distB="0" distL="0" distR="0" wp14:anchorId="5A5E011D" wp14:editId="635DAE65">
                <wp:extent cx="532263" cy="445770"/>
                <wp:effectExtent l="0" t="0" r="1270" b="0"/>
                <wp:docPr id="859672232" name="Paveikslėlis 35" descr="C:\Users\lijaseme\AppData\Local\Microsoft\Windows\Temporary Internet Files\Content.Outlook\1E09UIEB\VLK  Siegel_TIC 2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jaseme\AppData\Local\Microsoft\Windows\Temporary Internet Files\Content.Outlook\1E09UIEB\VLK  Siegel_TIC 270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4744" cy="447848"/>
                        </a:xfrm>
                        <a:prstGeom prst="rect">
                          <a:avLst/>
                        </a:prstGeom>
                        <a:noFill/>
                        <a:ln>
                          <a:noFill/>
                        </a:ln>
                      </pic:spPr>
                    </pic:pic>
                  </a:graphicData>
                </a:graphic>
              </wp:inline>
            </w:drawing>
          </w:r>
        </w:p>
        <w:p w14:paraId="259F429C" w14:textId="77777777" w:rsidR="00EC7BC8" w:rsidRPr="002779E6" w:rsidRDefault="00EC7BC8" w:rsidP="00EC7BC8">
          <w:pPr>
            <w:ind w:left="2592" w:hanging="2592"/>
            <w:jc w:val="center"/>
            <w:rPr>
              <w:rFonts w:ascii="Tahoma" w:hAnsi="Tahoma" w:cs="Tahoma"/>
              <w:lang w:val="lt-LT"/>
            </w:rPr>
          </w:pPr>
        </w:p>
      </w:tc>
      <w:tc>
        <w:tcPr>
          <w:tcW w:w="1134" w:type="dxa"/>
        </w:tcPr>
        <w:p w14:paraId="69CB1543" w14:textId="77777777" w:rsidR="00EC7BC8" w:rsidRPr="002779E6" w:rsidRDefault="00EC7BC8" w:rsidP="00EC7BC8">
          <w:pPr>
            <w:pStyle w:val="Antrats"/>
            <w:tabs>
              <w:tab w:val="clear" w:pos="4819"/>
              <w:tab w:val="clear" w:pos="9638"/>
            </w:tabs>
            <w:jc w:val="center"/>
            <w:rPr>
              <w:noProof/>
              <w:sz w:val="8"/>
              <w:szCs w:val="8"/>
              <w:lang w:val="lt-LT" w:eastAsia="lt-LT"/>
            </w:rPr>
          </w:pPr>
          <w:r w:rsidRPr="002779E6">
            <w:rPr>
              <w:rFonts w:ascii="Tahoma" w:hAnsi="Tahoma" w:cs="Tahoma"/>
              <w:noProof/>
              <w:lang w:val="lt-LT" w:eastAsia="lt-LT"/>
            </w:rPr>
            <w:drawing>
              <wp:inline distT="0" distB="0" distL="0" distR="0" wp14:anchorId="1BF83202" wp14:editId="1BA33DFC">
                <wp:extent cx="533840" cy="447550"/>
                <wp:effectExtent l="0" t="0" r="0" b="0"/>
                <wp:docPr id="828953598" name="Paveikslėlis 36" descr="C:\Users\lijaseme\AppData\Local\Microsoft\Windows\Temporary Internet Files\Content.Outlook\1E09UIEB\VLK_Siegel_TIC 2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jaseme\AppData\Local\Microsoft\Windows\Temporary Internet Files\Content.Outlook\1E09UIEB\VLK_Siegel_TIC 20000..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6805" cy="450036"/>
                        </a:xfrm>
                        <a:prstGeom prst="rect">
                          <a:avLst/>
                        </a:prstGeom>
                        <a:noFill/>
                        <a:ln>
                          <a:noFill/>
                        </a:ln>
                      </pic:spPr>
                    </pic:pic>
                  </a:graphicData>
                </a:graphic>
              </wp:inline>
            </w:drawing>
          </w:r>
        </w:p>
        <w:p w14:paraId="2EFBAD31" w14:textId="77777777" w:rsidR="00EC7BC8" w:rsidRDefault="00EC7BC8" w:rsidP="00EC7BC8">
          <w:pPr>
            <w:pStyle w:val="Antrats"/>
            <w:tabs>
              <w:tab w:val="clear" w:pos="4819"/>
              <w:tab w:val="clear" w:pos="9638"/>
            </w:tabs>
            <w:rPr>
              <w:noProof/>
              <w:lang w:val="lt-LT" w:eastAsia="lt-LT"/>
            </w:rPr>
          </w:pPr>
          <w:r w:rsidRPr="002779E6">
            <w:rPr>
              <w:noProof/>
              <w:lang w:val="lt-LT" w:eastAsia="lt-LT"/>
            </w:rPr>
            <w:t xml:space="preserve">  </w:t>
          </w:r>
        </w:p>
        <w:p w14:paraId="08300254" w14:textId="77777777" w:rsidR="00EC7BC8" w:rsidRPr="00FA1279" w:rsidRDefault="00EC7BC8" w:rsidP="00EC7BC8">
          <w:pPr>
            <w:rPr>
              <w:lang w:val="lt-LT" w:eastAsia="lt-LT"/>
            </w:rPr>
          </w:pPr>
        </w:p>
      </w:tc>
      <w:tc>
        <w:tcPr>
          <w:tcW w:w="567" w:type="dxa"/>
        </w:tcPr>
        <w:p w14:paraId="34D5F59B" w14:textId="77777777" w:rsidR="00EC7BC8" w:rsidRPr="002779E6" w:rsidRDefault="00EC7BC8" w:rsidP="00EC7BC8">
          <w:pPr>
            <w:pStyle w:val="Antrats"/>
            <w:tabs>
              <w:tab w:val="clear" w:pos="4819"/>
              <w:tab w:val="clear" w:pos="9638"/>
            </w:tabs>
            <w:rPr>
              <w:noProof/>
              <w:sz w:val="10"/>
              <w:szCs w:val="10"/>
              <w:lang w:val="lt-LT" w:eastAsia="lt-LT"/>
            </w:rPr>
          </w:pPr>
        </w:p>
        <w:p w14:paraId="0F3C11C7" w14:textId="77777777" w:rsidR="00EC7BC8" w:rsidRPr="002779E6" w:rsidRDefault="00EC7BC8" w:rsidP="00EC7BC8">
          <w:pPr>
            <w:pStyle w:val="Antrats"/>
            <w:tabs>
              <w:tab w:val="clear" w:pos="4819"/>
              <w:tab w:val="clear" w:pos="9638"/>
            </w:tabs>
            <w:jc w:val="center"/>
            <w:rPr>
              <w:noProof/>
              <w:sz w:val="8"/>
              <w:szCs w:val="8"/>
              <w:lang w:val="lt-LT" w:eastAsia="lt-LT"/>
            </w:rPr>
          </w:pPr>
        </w:p>
        <w:p w14:paraId="0E82CA4D" w14:textId="77777777" w:rsidR="00EC7BC8" w:rsidRPr="002779E6" w:rsidRDefault="00EC7BC8" w:rsidP="00EC7BC8">
          <w:pPr>
            <w:pStyle w:val="Antrats"/>
            <w:tabs>
              <w:tab w:val="clear" w:pos="4819"/>
              <w:tab w:val="clear" w:pos="9638"/>
            </w:tabs>
            <w:jc w:val="center"/>
            <w:rPr>
              <w:noProof/>
              <w:sz w:val="8"/>
              <w:szCs w:val="8"/>
              <w:lang w:val="lt-LT" w:eastAsia="lt-LT"/>
            </w:rPr>
          </w:pPr>
        </w:p>
        <w:p w14:paraId="4A9798A1" w14:textId="77777777" w:rsidR="00EC7BC8" w:rsidRPr="002779E6" w:rsidRDefault="00EC7BC8" w:rsidP="00EC7BC8">
          <w:pPr>
            <w:pStyle w:val="Antrats"/>
            <w:tabs>
              <w:tab w:val="clear" w:pos="4819"/>
              <w:tab w:val="clear" w:pos="9638"/>
            </w:tabs>
            <w:ind w:left="428" w:hanging="428"/>
            <w:jc w:val="center"/>
            <w:rPr>
              <w:noProof/>
              <w:sz w:val="8"/>
              <w:szCs w:val="8"/>
              <w:lang w:val="lt-LT" w:eastAsia="lt-LT"/>
            </w:rPr>
          </w:pPr>
        </w:p>
      </w:tc>
    </w:tr>
  </w:tbl>
  <w:p w14:paraId="392B3E22" w14:textId="77777777" w:rsidR="00EC7BC8" w:rsidRDefault="00EC7BC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8FD0" w14:textId="77777777" w:rsidR="002D7B34" w:rsidRDefault="002D7B34">
    <w:pPr>
      <w:pStyle w:val="Porat"/>
    </w:pPr>
  </w:p>
  <w:p w14:paraId="62768FDE" w14:textId="508CD29A" w:rsidR="002D7B34" w:rsidRDefault="002D7B3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5129" w14:textId="77777777" w:rsidR="003E124C" w:rsidRDefault="003E12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2C94A" w14:textId="77777777" w:rsidR="00EE6528" w:rsidRDefault="00EE6528">
      <w:r>
        <w:separator/>
      </w:r>
    </w:p>
  </w:footnote>
  <w:footnote w:type="continuationSeparator" w:id="0">
    <w:p w14:paraId="0635F7EA" w14:textId="77777777" w:rsidR="00EE6528" w:rsidRDefault="00EE6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787351"/>
      <w:docPartObj>
        <w:docPartGallery w:val="Page Numbers (Top of Page)"/>
        <w:docPartUnique/>
      </w:docPartObj>
    </w:sdtPr>
    <w:sdtEndPr/>
    <w:sdtContent>
      <w:p w14:paraId="6C9EC46D" w14:textId="7094FA78" w:rsidR="00DC1F0A" w:rsidRDefault="00DC1F0A">
        <w:pPr>
          <w:pStyle w:val="Antrats"/>
          <w:jc w:val="center"/>
        </w:pPr>
        <w:r>
          <w:fldChar w:fldCharType="begin"/>
        </w:r>
        <w:r>
          <w:instrText>PAGE   \* MERGEFORMAT</w:instrText>
        </w:r>
        <w:r>
          <w:fldChar w:fldCharType="separate"/>
        </w:r>
        <w:r>
          <w:rPr>
            <w:lang w:val="lt-LT"/>
          </w:rPr>
          <w:t>2</w:t>
        </w:r>
        <w:r>
          <w:fldChar w:fldCharType="end"/>
        </w:r>
      </w:p>
    </w:sdtContent>
  </w:sdt>
  <w:p w14:paraId="23241BAB" w14:textId="77777777" w:rsidR="00DC1F0A" w:rsidRDefault="00DC1F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D0B7" w14:textId="7F10E241" w:rsidR="00BB33CE" w:rsidRPr="00BB33CE" w:rsidRDefault="00BB33CE" w:rsidP="00BB33CE">
    <w:pPr>
      <w:pStyle w:val="Antrats"/>
      <w:tabs>
        <w:tab w:val="clear" w:pos="9638"/>
        <w:tab w:val="right" w:pos="8222"/>
      </w:tabs>
      <w:jc w:val="right"/>
      <w:rPr>
        <w:color w:val="FF0000"/>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A17"/>
    <w:multiLevelType w:val="hybridMultilevel"/>
    <w:tmpl w:val="B41052BE"/>
    <w:lvl w:ilvl="0" w:tplc="2F5ADDFA">
      <w:start w:val="1"/>
      <w:numFmt w:val="bullet"/>
      <w:lvlText w:val=""/>
      <w:lvlJc w:val="left"/>
      <w:pPr>
        <w:ind w:left="426" w:hanging="360"/>
      </w:pPr>
      <w:rPr>
        <w:rFonts w:ascii="Symbol" w:hAnsi="Symbol" w:hint="default"/>
      </w:rPr>
    </w:lvl>
    <w:lvl w:ilvl="1" w:tplc="04270003" w:tentative="1">
      <w:start w:val="1"/>
      <w:numFmt w:val="bullet"/>
      <w:lvlText w:val="o"/>
      <w:lvlJc w:val="left"/>
      <w:pPr>
        <w:ind w:left="1146" w:hanging="360"/>
      </w:pPr>
      <w:rPr>
        <w:rFonts w:ascii="Courier New" w:hAnsi="Courier New" w:cs="Courier New" w:hint="default"/>
      </w:rPr>
    </w:lvl>
    <w:lvl w:ilvl="2" w:tplc="04270005" w:tentative="1">
      <w:start w:val="1"/>
      <w:numFmt w:val="bullet"/>
      <w:lvlText w:val=""/>
      <w:lvlJc w:val="left"/>
      <w:pPr>
        <w:ind w:left="1866" w:hanging="360"/>
      </w:pPr>
      <w:rPr>
        <w:rFonts w:ascii="Wingdings" w:hAnsi="Wingdings" w:hint="default"/>
      </w:rPr>
    </w:lvl>
    <w:lvl w:ilvl="3" w:tplc="04270001" w:tentative="1">
      <w:start w:val="1"/>
      <w:numFmt w:val="bullet"/>
      <w:lvlText w:val=""/>
      <w:lvlJc w:val="left"/>
      <w:pPr>
        <w:ind w:left="2586" w:hanging="360"/>
      </w:pPr>
      <w:rPr>
        <w:rFonts w:ascii="Symbol" w:hAnsi="Symbol" w:hint="default"/>
      </w:rPr>
    </w:lvl>
    <w:lvl w:ilvl="4" w:tplc="04270003" w:tentative="1">
      <w:start w:val="1"/>
      <w:numFmt w:val="bullet"/>
      <w:lvlText w:val="o"/>
      <w:lvlJc w:val="left"/>
      <w:pPr>
        <w:ind w:left="3306" w:hanging="360"/>
      </w:pPr>
      <w:rPr>
        <w:rFonts w:ascii="Courier New" w:hAnsi="Courier New" w:cs="Courier New" w:hint="default"/>
      </w:rPr>
    </w:lvl>
    <w:lvl w:ilvl="5" w:tplc="04270005" w:tentative="1">
      <w:start w:val="1"/>
      <w:numFmt w:val="bullet"/>
      <w:lvlText w:val=""/>
      <w:lvlJc w:val="left"/>
      <w:pPr>
        <w:ind w:left="4026" w:hanging="360"/>
      </w:pPr>
      <w:rPr>
        <w:rFonts w:ascii="Wingdings" w:hAnsi="Wingdings" w:hint="default"/>
      </w:rPr>
    </w:lvl>
    <w:lvl w:ilvl="6" w:tplc="04270001" w:tentative="1">
      <w:start w:val="1"/>
      <w:numFmt w:val="bullet"/>
      <w:lvlText w:val=""/>
      <w:lvlJc w:val="left"/>
      <w:pPr>
        <w:ind w:left="4746" w:hanging="360"/>
      </w:pPr>
      <w:rPr>
        <w:rFonts w:ascii="Symbol" w:hAnsi="Symbol" w:hint="default"/>
      </w:rPr>
    </w:lvl>
    <w:lvl w:ilvl="7" w:tplc="04270003" w:tentative="1">
      <w:start w:val="1"/>
      <w:numFmt w:val="bullet"/>
      <w:lvlText w:val="o"/>
      <w:lvlJc w:val="left"/>
      <w:pPr>
        <w:ind w:left="5466" w:hanging="360"/>
      </w:pPr>
      <w:rPr>
        <w:rFonts w:ascii="Courier New" w:hAnsi="Courier New" w:cs="Courier New" w:hint="default"/>
      </w:rPr>
    </w:lvl>
    <w:lvl w:ilvl="8" w:tplc="04270005" w:tentative="1">
      <w:start w:val="1"/>
      <w:numFmt w:val="bullet"/>
      <w:lvlText w:val=""/>
      <w:lvlJc w:val="left"/>
      <w:pPr>
        <w:ind w:left="6186" w:hanging="360"/>
      </w:pPr>
      <w:rPr>
        <w:rFonts w:ascii="Wingdings" w:hAnsi="Wingdings" w:hint="default"/>
      </w:rPr>
    </w:lvl>
  </w:abstractNum>
  <w:abstractNum w:abstractNumId="1" w15:restartNumberingAfterBreak="0">
    <w:nsid w:val="14775F9A"/>
    <w:multiLevelType w:val="hybridMultilevel"/>
    <w:tmpl w:val="C846A3F0"/>
    <w:lvl w:ilvl="0" w:tplc="2F5ADDF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3053256B"/>
    <w:multiLevelType w:val="hybridMultilevel"/>
    <w:tmpl w:val="6658991E"/>
    <w:lvl w:ilvl="0" w:tplc="2F5ADDF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4AA01AEA"/>
    <w:multiLevelType w:val="hybridMultilevel"/>
    <w:tmpl w:val="4F7834F6"/>
    <w:lvl w:ilvl="0" w:tplc="2F5ADDFA">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 w15:restartNumberingAfterBreak="0">
    <w:nsid w:val="675F7476"/>
    <w:multiLevelType w:val="hybridMultilevel"/>
    <w:tmpl w:val="67C6B4A4"/>
    <w:lvl w:ilvl="0" w:tplc="2F5ADDF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68C65219"/>
    <w:multiLevelType w:val="hybridMultilevel"/>
    <w:tmpl w:val="8C10EDC0"/>
    <w:lvl w:ilvl="0" w:tplc="2F5ADDF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9EA520F"/>
    <w:multiLevelType w:val="hybridMultilevel"/>
    <w:tmpl w:val="27F40E52"/>
    <w:lvl w:ilvl="0" w:tplc="2F5ADDF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53069445">
    <w:abstractNumId w:val="2"/>
  </w:num>
  <w:num w:numId="2" w16cid:durableId="1501969053">
    <w:abstractNumId w:val="3"/>
  </w:num>
  <w:num w:numId="3" w16cid:durableId="1696928335">
    <w:abstractNumId w:val="4"/>
  </w:num>
  <w:num w:numId="4" w16cid:durableId="1107316522">
    <w:abstractNumId w:val="6"/>
  </w:num>
  <w:num w:numId="5" w16cid:durableId="168717033">
    <w:abstractNumId w:val="0"/>
  </w:num>
  <w:num w:numId="6" w16cid:durableId="1457456242">
    <w:abstractNumId w:val="5"/>
  </w:num>
  <w:num w:numId="7" w16cid:durableId="1978799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7C"/>
    <w:rsid w:val="00003955"/>
    <w:rsid w:val="00023BC6"/>
    <w:rsid w:val="00035C79"/>
    <w:rsid w:val="0006077F"/>
    <w:rsid w:val="00071FB9"/>
    <w:rsid w:val="0007428B"/>
    <w:rsid w:val="00074C70"/>
    <w:rsid w:val="000843B8"/>
    <w:rsid w:val="000A11C2"/>
    <w:rsid w:val="000B44A6"/>
    <w:rsid w:val="000C03D5"/>
    <w:rsid w:val="000D5D5E"/>
    <w:rsid w:val="000D6978"/>
    <w:rsid w:val="00102BE4"/>
    <w:rsid w:val="00121B84"/>
    <w:rsid w:val="00121D1B"/>
    <w:rsid w:val="00126B55"/>
    <w:rsid w:val="001270E3"/>
    <w:rsid w:val="00145061"/>
    <w:rsid w:val="001510E1"/>
    <w:rsid w:val="0015122C"/>
    <w:rsid w:val="0015312A"/>
    <w:rsid w:val="001540FC"/>
    <w:rsid w:val="0015550E"/>
    <w:rsid w:val="001615A2"/>
    <w:rsid w:val="00163350"/>
    <w:rsid w:val="00197D97"/>
    <w:rsid w:val="001B1F49"/>
    <w:rsid w:val="001B5F14"/>
    <w:rsid w:val="001C4C75"/>
    <w:rsid w:val="001E009F"/>
    <w:rsid w:val="001E3840"/>
    <w:rsid w:val="001E729F"/>
    <w:rsid w:val="001F0DCD"/>
    <w:rsid w:val="00203E4A"/>
    <w:rsid w:val="00211B0E"/>
    <w:rsid w:val="00215312"/>
    <w:rsid w:val="00222527"/>
    <w:rsid w:val="00235119"/>
    <w:rsid w:val="00236644"/>
    <w:rsid w:val="00237D2B"/>
    <w:rsid w:val="00263D42"/>
    <w:rsid w:val="002657F6"/>
    <w:rsid w:val="00266A0C"/>
    <w:rsid w:val="00272104"/>
    <w:rsid w:val="00280C77"/>
    <w:rsid w:val="00287F9F"/>
    <w:rsid w:val="002945F5"/>
    <w:rsid w:val="002A05D6"/>
    <w:rsid w:val="002B4618"/>
    <w:rsid w:val="002C3A62"/>
    <w:rsid w:val="002D7B34"/>
    <w:rsid w:val="002E250E"/>
    <w:rsid w:val="00301504"/>
    <w:rsid w:val="00302809"/>
    <w:rsid w:val="003354AF"/>
    <w:rsid w:val="003520F5"/>
    <w:rsid w:val="00352AD7"/>
    <w:rsid w:val="003557A0"/>
    <w:rsid w:val="003668DC"/>
    <w:rsid w:val="003736D8"/>
    <w:rsid w:val="00377B0C"/>
    <w:rsid w:val="00390F26"/>
    <w:rsid w:val="00393311"/>
    <w:rsid w:val="003A0686"/>
    <w:rsid w:val="003B5527"/>
    <w:rsid w:val="003C56FE"/>
    <w:rsid w:val="003D0743"/>
    <w:rsid w:val="003E124C"/>
    <w:rsid w:val="003E30B1"/>
    <w:rsid w:val="003F44E5"/>
    <w:rsid w:val="003F6780"/>
    <w:rsid w:val="004016FA"/>
    <w:rsid w:val="00411BEF"/>
    <w:rsid w:val="0043514D"/>
    <w:rsid w:val="00442134"/>
    <w:rsid w:val="004B0450"/>
    <w:rsid w:val="004C1769"/>
    <w:rsid w:val="004D5CCE"/>
    <w:rsid w:val="004E5279"/>
    <w:rsid w:val="005073EA"/>
    <w:rsid w:val="0052337C"/>
    <w:rsid w:val="00546112"/>
    <w:rsid w:val="0055023F"/>
    <w:rsid w:val="00576BFF"/>
    <w:rsid w:val="00586964"/>
    <w:rsid w:val="005A3425"/>
    <w:rsid w:val="005C0C66"/>
    <w:rsid w:val="005C2EFE"/>
    <w:rsid w:val="005C50A4"/>
    <w:rsid w:val="005E2417"/>
    <w:rsid w:val="005F7D77"/>
    <w:rsid w:val="0061148D"/>
    <w:rsid w:val="00616417"/>
    <w:rsid w:val="00635A09"/>
    <w:rsid w:val="00643023"/>
    <w:rsid w:val="00665943"/>
    <w:rsid w:val="0066617B"/>
    <w:rsid w:val="00676420"/>
    <w:rsid w:val="006944D7"/>
    <w:rsid w:val="006961A2"/>
    <w:rsid w:val="006E2D37"/>
    <w:rsid w:val="006F2C86"/>
    <w:rsid w:val="006F5EB1"/>
    <w:rsid w:val="006F5F22"/>
    <w:rsid w:val="00707F2C"/>
    <w:rsid w:val="0072190C"/>
    <w:rsid w:val="00731A22"/>
    <w:rsid w:val="00732150"/>
    <w:rsid w:val="0073546C"/>
    <w:rsid w:val="00744311"/>
    <w:rsid w:val="007630AF"/>
    <w:rsid w:val="0078505C"/>
    <w:rsid w:val="00792600"/>
    <w:rsid w:val="007A755C"/>
    <w:rsid w:val="007C33DD"/>
    <w:rsid w:val="007D6B9B"/>
    <w:rsid w:val="0080215A"/>
    <w:rsid w:val="00811555"/>
    <w:rsid w:val="00822F6D"/>
    <w:rsid w:val="008307A7"/>
    <w:rsid w:val="0083606E"/>
    <w:rsid w:val="008441BD"/>
    <w:rsid w:val="0084717A"/>
    <w:rsid w:val="0085002C"/>
    <w:rsid w:val="008564ED"/>
    <w:rsid w:val="0086043B"/>
    <w:rsid w:val="00874812"/>
    <w:rsid w:val="0088495E"/>
    <w:rsid w:val="008B0EDC"/>
    <w:rsid w:val="008C214E"/>
    <w:rsid w:val="008C30A4"/>
    <w:rsid w:val="008F19BD"/>
    <w:rsid w:val="00905363"/>
    <w:rsid w:val="00910D43"/>
    <w:rsid w:val="00912BFF"/>
    <w:rsid w:val="00935FA9"/>
    <w:rsid w:val="0095506D"/>
    <w:rsid w:val="00963E4C"/>
    <w:rsid w:val="009674CC"/>
    <w:rsid w:val="00976189"/>
    <w:rsid w:val="00987B7C"/>
    <w:rsid w:val="009A21A4"/>
    <w:rsid w:val="009C05AA"/>
    <w:rsid w:val="009C1A65"/>
    <w:rsid w:val="009D754E"/>
    <w:rsid w:val="00A0112D"/>
    <w:rsid w:val="00A0266C"/>
    <w:rsid w:val="00A2467E"/>
    <w:rsid w:val="00A30857"/>
    <w:rsid w:val="00A6772D"/>
    <w:rsid w:val="00A72B2F"/>
    <w:rsid w:val="00A74489"/>
    <w:rsid w:val="00AC044F"/>
    <w:rsid w:val="00AD0E9A"/>
    <w:rsid w:val="00AD45C5"/>
    <w:rsid w:val="00AE0727"/>
    <w:rsid w:val="00AE09A0"/>
    <w:rsid w:val="00AF790A"/>
    <w:rsid w:val="00B026F0"/>
    <w:rsid w:val="00B30CC6"/>
    <w:rsid w:val="00B36A2B"/>
    <w:rsid w:val="00B53A92"/>
    <w:rsid w:val="00B649F2"/>
    <w:rsid w:val="00B7230D"/>
    <w:rsid w:val="00B7506E"/>
    <w:rsid w:val="00B86B5B"/>
    <w:rsid w:val="00B93565"/>
    <w:rsid w:val="00BA38AB"/>
    <w:rsid w:val="00BA5BAB"/>
    <w:rsid w:val="00BA6AE1"/>
    <w:rsid w:val="00BA6D37"/>
    <w:rsid w:val="00BA7614"/>
    <w:rsid w:val="00BA7A29"/>
    <w:rsid w:val="00BB33CE"/>
    <w:rsid w:val="00C00412"/>
    <w:rsid w:val="00C137E3"/>
    <w:rsid w:val="00C21EE5"/>
    <w:rsid w:val="00C23432"/>
    <w:rsid w:val="00C7514A"/>
    <w:rsid w:val="00C87039"/>
    <w:rsid w:val="00C941EE"/>
    <w:rsid w:val="00CA20BB"/>
    <w:rsid w:val="00CA2708"/>
    <w:rsid w:val="00CB2455"/>
    <w:rsid w:val="00CC0EBB"/>
    <w:rsid w:val="00CD3BD9"/>
    <w:rsid w:val="00CE3075"/>
    <w:rsid w:val="00D11BDB"/>
    <w:rsid w:val="00D1238E"/>
    <w:rsid w:val="00D14D2C"/>
    <w:rsid w:val="00D40BD4"/>
    <w:rsid w:val="00D560E1"/>
    <w:rsid w:val="00D67D06"/>
    <w:rsid w:val="00D8173B"/>
    <w:rsid w:val="00D830DE"/>
    <w:rsid w:val="00DA05C4"/>
    <w:rsid w:val="00DC14BD"/>
    <w:rsid w:val="00DC1F0A"/>
    <w:rsid w:val="00DE2394"/>
    <w:rsid w:val="00DF7810"/>
    <w:rsid w:val="00E036B0"/>
    <w:rsid w:val="00E10B88"/>
    <w:rsid w:val="00E32524"/>
    <w:rsid w:val="00E6055E"/>
    <w:rsid w:val="00E71747"/>
    <w:rsid w:val="00E82DD9"/>
    <w:rsid w:val="00E87E08"/>
    <w:rsid w:val="00EB1EB8"/>
    <w:rsid w:val="00EC7BC8"/>
    <w:rsid w:val="00EE3887"/>
    <w:rsid w:val="00EE6528"/>
    <w:rsid w:val="00EF0A11"/>
    <w:rsid w:val="00EF5EA7"/>
    <w:rsid w:val="00F6000E"/>
    <w:rsid w:val="00F640AB"/>
    <w:rsid w:val="00F647E3"/>
    <w:rsid w:val="00F86E1E"/>
    <w:rsid w:val="00FA1279"/>
    <w:rsid w:val="00FC5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68F8A"/>
  <w15:docId w15:val="{A90DDEF8-1A57-4FA9-854C-FB6297BD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3023"/>
    <w:rPr>
      <w:rFonts w:ascii="Times New Roman" w:eastAsia="Times New Roman" w:hAnsi="Times New Roman"/>
      <w:sz w:val="24"/>
      <w:szCs w:val="24"/>
      <w:lang w:val="en-US" w:eastAsia="en-US"/>
    </w:rPr>
  </w:style>
  <w:style w:type="paragraph" w:styleId="Antrat1">
    <w:name w:val="heading 1"/>
    <w:basedOn w:val="prastasis"/>
    <w:next w:val="prastasis"/>
    <w:link w:val="Antrat1Diagrama"/>
    <w:qFormat/>
    <w:rsid w:val="00DC1F0A"/>
    <w:pPr>
      <w:keepNext/>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2D7B34"/>
    <w:pPr>
      <w:tabs>
        <w:tab w:val="center" w:pos="4819"/>
        <w:tab w:val="right" w:pos="9638"/>
      </w:tabs>
    </w:pPr>
  </w:style>
  <w:style w:type="character" w:customStyle="1" w:styleId="AntratsDiagrama">
    <w:name w:val="Antraštės Diagrama"/>
    <w:basedOn w:val="Numatytasispastraiposriftas"/>
    <w:link w:val="Antrats"/>
    <w:uiPriority w:val="99"/>
    <w:rsid w:val="002D7B34"/>
    <w:rPr>
      <w:rFonts w:ascii="Times New Roman" w:eastAsia="Times New Roman" w:hAnsi="Times New Roman"/>
      <w:sz w:val="24"/>
      <w:szCs w:val="24"/>
      <w:lang w:val="en-US" w:eastAsia="en-US"/>
    </w:rPr>
  </w:style>
  <w:style w:type="paragraph" w:styleId="Porat">
    <w:name w:val="footer"/>
    <w:basedOn w:val="prastasis"/>
    <w:link w:val="PoratDiagrama"/>
    <w:uiPriority w:val="99"/>
    <w:unhideWhenUsed/>
    <w:rsid w:val="002D7B34"/>
    <w:pPr>
      <w:tabs>
        <w:tab w:val="center" w:pos="4819"/>
        <w:tab w:val="right" w:pos="9638"/>
      </w:tabs>
    </w:pPr>
  </w:style>
  <w:style w:type="character" w:customStyle="1" w:styleId="PoratDiagrama">
    <w:name w:val="Poraštė Diagrama"/>
    <w:basedOn w:val="Numatytasispastraiposriftas"/>
    <w:link w:val="Porat"/>
    <w:uiPriority w:val="99"/>
    <w:rsid w:val="002D7B34"/>
    <w:rPr>
      <w:rFonts w:ascii="Times New Roman" w:eastAsia="Times New Roman" w:hAnsi="Times New Roman"/>
      <w:sz w:val="24"/>
      <w:szCs w:val="24"/>
      <w:lang w:val="en-US" w:eastAsia="en-US"/>
    </w:rPr>
  </w:style>
  <w:style w:type="paragraph" w:styleId="Debesliotekstas">
    <w:name w:val="Balloon Text"/>
    <w:basedOn w:val="prastasis"/>
    <w:link w:val="DebesliotekstasDiagrama"/>
    <w:uiPriority w:val="99"/>
    <w:semiHidden/>
    <w:unhideWhenUsed/>
    <w:rsid w:val="002D7B3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7B34"/>
    <w:rPr>
      <w:rFonts w:ascii="Tahoma" w:eastAsia="Times New Roman" w:hAnsi="Tahoma" w:cs="Tahoma"/>
      <w:sz w:val="16"/>
      <w:szCs w:val="16"/>
      <w:lang w:val="en-US" w:eastAsia="en-US"/>
    </w:rPr>
  </w:style>
  <w:style w:type="character" w:styleId="Hipersaitas">
    <w:name w:val="Hyperlink"/>
    <w:basedOn w:val="Numatytasispastraiposriftas"/>
    <w:uiPriority w:val="99"/>
    <w:unhideWhenUsed/>
    <w:rsid w:val="00DF7810"/>
    <w:rPr>
      <w:color w:val="0000FF" w:themeColor="hyperlink"/>
      <w:u w:val="single"/>
    </w:rPr>
  </w:style>
  <w:style w:type="paragraph" w:styleId="prastasiniatinklio">
    <w:name w:val="Normal (Web)"/>
    <w:basedOn w:val="prastasis"/>
    <w:uiPriority w:val="99"/>
    <w:unhideWhenUsed/>
    <w:rsid w:val="001E729F"/>
    <w:pPr>
      <w:spacing w:before="100" w:beforeAutospacing="1" w:after="100" w:afterAutospacing="1"/>
    </w:pPr>
    <w:rPr>
      <w:lang w:val="lt-LT" w:eastAsia="lt-LT"/>
    </w:rPr>
  </w:style>
  <w:style w:type="character" w:customStyle="1" w:styleId="Antrat1Diagrama">
    <w:name w:val="Antraštė 1 Diagrama"/>
    <w:basedOn w:val="Numatytasispastraiposriftas"/>
    <w:link w:val="Antrat1"/>
    <w:rsid w:val="00DC1F0A"/>
    <w:rPr>
      <w:rFonts w:ascii="Times New Roman" w:eastAsia="Times New Roman" w:hAnsi="Times New Roman"/>
      <w:b/>
      <w:bCs/>
      <w:sz w:val="24"/>
      <w:szCs w:val="24"/>
      <w:lang w:eastAsia="en-US"/>
    </w:rPr>
  </w:style>
  <w:style w:type="paragraph" w:styleId="Pagrindiniotekstotrauka">
    <w:name w:val="Body Text Indent"/>
    <w:basedOn w:val="prastasis"/>
    <w:link w:val="PagrindiniotekstotraukaDiagrama"/>
    <w:semiHidden/>
    <w:rsid w:val="00DC1F0A"/>
    <w:pPr>
      <w:autoSpaceDE w:val="0"/>
      <w:autoSpaceDN w:val="0"/>
      <w:adjustRightInd w:val="0"/>
      <w:ind w:firstLine="720"/>
      <w:jc w:val="both"/>
    </w:pPr>
    <w:rPr>
      <w:lang w:val="lt-LT"/>
    </w:rPr>
  </w:style>
  <w:style w:type="character" w:customStyle="1" w:styleId="PagrindiniotekstotraukaDiagrama">
    <w:name w:val="Pagrindinio teksto įtrauka Diagrama"/>
    <w:basedOn w:val="Numatytasispastraiposriftas"/>
    <w:link w:val="Pagrindiniotekstotrauka"/>
    <w:semiHidden/>
    <w:rsid w:val="00DC1F0A"/>
    <w:rPr>
      <w:rFonts w:ascii="Times New Roman" w:eastAsia="Times New Roman" w:hAnsi="Times New Roman"/>
      <w:sz w:val="24"/>
      <w:szCs w:val="24"/>
      <w:lang w:eastAsia="en-US"/>
    </w:rPr>
  </w:style>
  <w:style w:type="paragraph" w:customStyle="1" w:styleId="Default">
    <w:name w:val="Default"/>
    <w:rsid w:val="00DC1F0A"/>
    <w:pPr>
      <w:autoSpaceDE w:val="0"/>
      <w:autoSpaceDN w:val="0"/>
      <w:adjustRightInd w:val="0"/>
    </w:pPr>
    <w:rPr>
      <w:rFonts w:ascii="Times New Roman" w:eastAsia="Times New Roman" w:hAnsi="Times New Roman"/>
      <w:color w:val="000000"/>
      <w:sz w:val="24"/>
      <w:szCs w:val="24"/>
    </w:rPr>
  </w:style>
  <w:style w:type="paragraph" w:styleId="Sraopastraipa">
    <w:name w:val="List Paragraph"/>
    <w:basedOn w:val="prastasis"/>
    <w:uiPriority w:val="34"/>
    <w:qFormat/>
    <w:rsid w:val="00DC1F0A"/>
    <w:pPr>
      <w:spacing w:after="200" w:line="276" w:lineRule="auto"/>
      <w:ind w:left="720"/>
      <w:contextualSpacing/>
    </w:pPr>
    <w:rPr>
      <w:rFonts w:ascii="Calibri" w:eastAsia="Calibri" w:hAnsi="Calibri"/>
      <w:sz w:val="22"/>
      <w:szCs w:val="22"/>
      <w:lang w:val="lt-LT"/>
    </w:rPr>
  </w:style>
  <w:style w:type="character" w:customStyle="1" w:styleId="Pagrindinistekstas">
    <w:name w:val="Pagrindinis tekstas_"/>
    <w:link w:val="Pagrindinistekstas1"/>
    <w:rsid w:val="00DC1F0A"/>
    <w:rPr>
      <w:sz w:val="23"/>
      <w:szCs w:val="23"/>
      <w:shd w:val="clear" w:color="auto" w:fill="FFFFFF"/>
    </w:rPr>
  </w:style>
  <w:style w:type="paragraph" w:customStyle="1" w:styleId="Pagrindinistekstas1">
    <w:name w:val="Pagrindinis tekstas1"/>
    <w:basedOn w:val="prastasis"/>
    <w:link w:val="Pagrindinistekstas"/>
    <w:rsid w:val="00DC1F0A"/>
    <w:pPr>
      <w:shd w:val="clear" w:color="auto" w:fill="FFFFFF"/>
      <w:spacing w:before="8340" w:line="0" w:lineRule="atLeast"/>
      <w:ind w:hanging="360"/>
      <w:jc w:val="center"/>
    </w:pPr>
    <w:rPr>
      <w:rFonts w:ascii="Calibri" w:eastAsia="Calibri" w:hAnsi="Calibri"/>
      <w:sz w:val="23"/>
      <w:szCs w:val="23"/>
      <w:lang w:val="lt-LT" w:eastAsia="lt-LT"/>
    </w:rPr>
  </w:style>
  <w:style w:type="character" w:customStyle="1" w:styleId="Temosantrat3">
    <w:name w:val="Temos antraštė #3_"/>
    <w:link w:val="Temosantrat30"/>
    <w:rsid w:val="00DC1F0A"/>
    <w:rPr>
      <w:sz w:val="23"/>
      <w:szCs w:val="23"/>
      <w:shd w:val="clear" w:color="auto" w:fill="FFFFFF"/>
    </w:rPr>
  </w:style>
  <w:style w:type="character" w:customStyle="1" w:styleId="PagrindinistekstasPusjuodis">
    <w:name w:val="Pagrindinis tekstas + Pusjuodis"/>
    <w:rsid w:val="00DC1F0A"/>
    <w:rPr>
      <w:rFonts w:ascii="Times New Roman" w:eastAsia="Times New Roman" w:hAnsi="Times New Roman" w:cs="Times New Roman"/>
      <w:b/>
      <w:bCs/>
      <w:i w:val="0"/>
      <w:iCs w:val="0"/>
      <w:smallCaps w:val="0"/>
      <w:strike w:val="0"/>
      <w:spacing w:val="0"/>
      <w:sz w:val="23"/>
      <w:szCs w:val="23"/>
    </w:rPr>
  </w:style>
  <w:style w:type="paragraph" w:customStyle="1" w:styleId="Temosantrat30">
    <w:name w:val="Temos antraštė #3"/>
    <w:basedOn w:val="prastasis"/>
    <w:link w:val="Temosantrat3"/>
    <w:rsid w:val="00DC1F0A"/>
    <w:pPr>
      <w:shd w:val="clear" w:color="auto" w:fill="FFFFFF"/>
      <w:spacing w:before="240" w:line="730" w:lineRule="exact"/>
      <w:ind w:hanging="360"/>
      <w:jc w:val="right"/>
      <w:outlineLvl w:val="2"/>
    </w:pPr>
    <w:rPr>
      <w:rFonts w:ascii="Calibri" w:eastAsia="Calibri" w:hAnsi="Calibri"/>
      <w:sz w:val="23"/>
      <w:szCs w:val="23"/>
      <w:lang w:val="lt-LT" w:eastAsia="lt-LT"/>
    </w:rPr>
  </w:style>
  <w:style w:type="character" w:customStyle="1" w:styleId="Pagrindinistekstas8">
    <w:name w:val="Pagrindinis tekstas (8)_"/>
    <w:link w:val="Pagrindinistekstas80"/>
    <w:rsid w:val="00DC1F0A"/>
    <w:rPr>
      <w:sz w:val="18"/>
      <w:szCs w:val="18"/>
      <w:shd w:val="clear" w:color="auto" w:fill="FFFFFF"/>
    </w:rPr>
  </w:style>
  <w:style w:type="character" w:customStyle="1" w:styleId="Pagrindinistekstas10">
    <w:name w:val="Pagrindinis tekstas (10)_"/>
    <w:link w:val="Pagrindinistekstas100"/>
    <w:rsid w:val="00DC1F0A"/>
    <w:rPr>
      <w:sz w:val="18"/>
      <w:szCs w:val="18"/>
      <w:shd w:val="clear" w:color="auto" w:fill="FFFFFF"/>
    </w:rPr>
  </w:style>
  <w:style w:type="character" w:customStyle="1" w:styleId="Pagrindinistekstas14">
    <w:name w:val="Pagrindinis tekstas (14)_"/>
    <w:link w:val="Pagrindinistekstas140"/>
    <w:rsid w:val="00DC1F0A"/>
    <w:rPr>
      <w:sz w:val="16"/>
      <w:szCs w:val="16"/>
      <w:shd w:val="clear" w:color="auto" w:fill="FFFFFF"/>
    </w:rPr>
  </w:style>
  <w:style w:type="paragraph" w:customStyle="1" w:styleId="Pagrindinistekstas80">
    <w:name w:val="Pagrindinis tekstas (8)"/>
    <w:basedOn w:val="prastasis"/>
    <w:link w:val="Pagrindinistekstas8"/>
    <w:rsid w:val="00DC1F0A"/>
    <w:pPr>
      <w:shd w:val="clear" w:color="auto" w:fill="FFFFFF"/>
      <w:spacing w:line="254" w:lineRule="exact"/>
    </w:pPr>
    <w:rPr>
      <w:rFonts w:ascii="Calibri" w:eastAsia="Calibri" w:hAnsi="Calibri"/>
      <w:sz w:val="18"/>
      <w:szCs w:val="18"/>
      <w:lang w:val="lt-LT" w:eastAsia="lt-LT"/>
    </w:rPr>
  </w:style>
  <w:style w:type="paragraph" w:customStyle="1" w:styleId="Pagrindinistekstas100">
    <w:name w:val="Pagrindinis tekstas (10)"/>
    <w:basedOn w:val="prastasis"/>
    <w:link w:val="Pagrindinistekstas10"/>
    <w:rsid w:val="00DC1F0A"/>
    <w:pPr>
      <w:shd w:val="clear" w:color="auto" w:fill="FFFFFF"/>
      <w:spacing w:line="0" w:lineRule="atLeast"/>
    </w:pPr>
    <w:rPr>
      <w:rFonts w:ascii="Calibri" w:eastAsia="Calibri" w:hAnsi="Calibri"/>
      <w:sz w:val="18"/>
      <w:szCs w:val="18"/>
      <w:lang w:val="lt-LT" w:eastAsia="lt-LT"/>
    </w:rPr>
  </w:style>
  <w:style w:type="paragraph" w:customStyle="1" w:styleId="Pagrindinistekstas140">
    <w:name w:val="Pagrindinis tekstas (14)"/>
    <w:basedOn w:val="prastasis"/>
    <w:link w:val="Pagrindinistekstas14"/>
    <w:rsid w:val="00DC1F0A"/>
    <w:pPr>
      <w:shd w:val="clear" w:color="auto" w:fill="FFFFFF"/>
      <w:spacing w:line="0" w:lineRule="atLeast"/>
    </w:pPr>
    <w:rPr>
      <w:rFonts w:ascii="Calibri" w:eastAsia="Calibri" w:hAnsi="Calibri"/>
      <w:sz w:val="16"/>
      <w:szCs w:val="16"/>
      <w:lang w:val="lt-LT" w:eastAsia="lt-LT"/>
    </w:rPr>
  </w:style>
  <w:style w:type="character" w:customStyle="1" w:styleId="Turinys">
    <w:name w:val="Turinys_"/>
    <w:link w:val="Turinys0"/>
    <w:rsid w:val="00DC1F0A"/>
    <w:rPr>
      <w:sz w:val="23"/>
      <w:szCs w:val="23"/>
      <w:shd w:val="clear" w:color="auto" w:fill="FFFFFF"/>
    </w:rPr>
  </w:style>
  <w:style w:type="paragraph" w:customStyle="1" w:styleId="Turinys0">
    <w:name w:val="Turinys"/>
    <w:basedOn w:val="prastasis"/>
    <w:link w:val="Turinys"/>
    <w:rsid w:val="00DC1F0A"/>
    <w:pPr>
      <w:shd w:val="clear" w:color="auto" w:fill="FFFFFF"/>
      <w:spacing w:before="300" w:line="394" w:lineRule="exact"/>
    </w:pPr>
    <w:rPr>
      <w:rFonts w:ascii="Calibri" w:eastAsia="Calibri" w:hAnsi="Calibri"/>
      <w:sz w:val="23"/>
      <w:szCs w:val="23"/>
      <w:lang w:val="lt-LT" w:eastAsia="lt-LT"/>
    </w:rPr>
  </w:style>
  <w:style w:type="paragraph" w:customStyle="1" w:styleId="Style56">
    <w:name w:val="Style56"/>
    <w:basedOn w:val="prastasis"/>
    <w:rsid w:val="00DC1F0A"/>
    <w:pPr>
      <w:widowControl w:val="0"/>
      <w:autoSpaceDE w:val="0"/>
      <w:autoSpaceDN w:val="0"/>
      <w:adjustRightInd w:val="0"/>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04773">
      <w:bodyDiv w:val="1"/>
      <w:marLeft w:val="0"/>
      <w:marRight w:val="0"/>
      <w:marTop w:val="0"/>
      <w:marBottom w:val="0"/>
      <w:divBdr>
        <w:top w:val="none" w:sz="0" w:space="0" w:color="auto"/>
        <w:left w:val="none" w:sz="0" w:space="0" w:color="auto"/>
        <w:bottom w:val="none" w:sz="0" w:space="0" w:color="auto"/>
        <w:right w:val="none" w:sz="0" w:space="0" w:color="auto"/>
      </w:divBdr>
    </w:div>
    <w:div w:id="1430814113">
      <w:bodyDiv w:val="1"/>
      <w:marLeft w:val="0"/>
      <w:marRight w:val="0"/>
      <w:marTop w:val="0"/>
      <w:marBottom w:val="0"/>
      <w:divBdr>
        <w:top w:val="none" w:sz="0" w:space="0" w:color="auto"/>
        <w:left w:val="none" w:sz="0" w:space="0" w:color="auto"/>
        <w:bottom w:val="none" w:sz="0" w:space="0" w:color="auto"/>
        <w:right w:val="none" w:sz="0" w:space="0" w:color="auto"/>
      </w:divBdr>
    </w:div>
    <w:div w:id="1492063334">
      <w:bodyDiv w:val="1"/>
      <w:marLeft w:val="0"/>
      <w:marRight w:val="0"/>
      <w:marTop w:val="0"/>
      <w:marBottom w:val="0"/>
      <w:divBdr>
        <w:top w:val="none" w:sz="0" w:space="0" w:color="auto"/>
        <w:left w:val="none" w:sz="0" w:space="0" w:color="auto"/>
        <w:bottom w:val="none" w:sz="0" w:space="0" w:color="auto"/>
        <w:right w:val="none" w:sz="0" w:space="0" w:color="auto"/>
      </w:divBdr>
    </w:div>
    <w:div w:id="208938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www.ligoniukasa.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enerated Document Base" ma:contentTypeID="0x0101000B28D46CC52B40BB8D4032F069204C8B001CF1DB750A21424CBAC2F073BFF3C069" ma:contentTypeVersion="1" ma:contentTypeDescription="Generated Document Base" ma:contentTypeScope="" ma:versionID="de7b7dd834ec49a3d8507c8b6acb6479">
  <xsd:schema xmlns:xsd="http://www.w3.org/2001/XMLSchema" xmlns:xs="http://www.w3.org/2001/XMLSchema" xmlns:p="http://schemas.microsoft.com/office/2006/metadata/properties" xmlns:ns2="1B9F072C-8D23-4035-A6E1-6FE42D1E6C46" xmlns:ns3="1b9f072c-8d23-4035-a6e1-6fe42d1e6c46" targetNamespace="http://schemas.microsoft.com/office/2006/metadata/properties" ma:root="true" ma:fieldsID="7ec7be14e988195ae82a8838c3f99770" ns2:_="" ns3:_="">
    <xsd:import namespace="1B9F072C-8D23-4035-A6E1-6FE42D1E6C46"/>
    <xsd:import namespace="1b9f072c-8d23-4035-a6e1-6fe42d1e6c46"/>
    <xsd:element name="properties">
      <xsd:complexType>
        <xsd:sequence>
          <xsd:element name="documentManagement">
            <xsd:complexType>
              <xsd:all>
                <xsd:element ref="ns2:ECM4DDescription" minOccurs="0"/>
                <xsd:element ref="ns3:DmsPermissionsFl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F072C-8D23-4035-A6E1-6FE42D1E6C46" elementFormDefault="qualified">
    <xsd:import namespace="http://schemas.microsoft.com/office/2006/documentManagement/types"/>
    <xsd:import namespace="http://schemas.microsoft.com/office/infopath/2007/PartnerControls"/>
    <xsd:element name="ECM4DDescription" ma:index="8" nillable="true" ma:displayName="Description" ma:internalName="ECM4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9f072c-8d23-4035-a6e1-6fe42d1e6c46" elementFormDefault="qualified">
    <xsd:import namespace="http://schemas.microsoft.com/office/2006/documentManagement/types"/>
    <xsd:import namespace="http://schemas.microsoft.com/office/infopath/2007/PartnerControls"/>
    <xsd:element name="DmsPermissionsFlags" ma:index="9" nillable="true" ma:displayName="DVS Teisių žymos" ma:default=",SECFALSE," ma:internalName="DmsPermissionsFlag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CM4DDescription xmlns="1B9F072C-8D23-4035-A6E1-6FE42D1E6C46" xsi:nil="true"/>
    <DmsPermissionsFlags xmlns="1b9f072c-8d23-4035-a6e1-6fe42d1e6c46">,SECFALSE,</DmsPermissionsFlags>
  </documentManagement>
</p:properties>
</file>

<file path=customXml/itemProps1.xml><?xml version="1.0" encoding="utf-8"?>
<ds:datastoreItem xmlns:ds="http://schemas.openxmlformats.org/officeDocument/2006/customXml" ds:itemID="{9C3AD80B-BF0B-4AD5-AC97-846BE7F655D9}">
  <ds:schemaRefs>
    <ds:schemaRef ds:uri="http://schemas.microsoft.com/sharepoint/v3/contenttype/forms"/>
  </ds:schemaRefs>
</ds:datastoreItem>
</file>

<file path=customXml/itemProps2.xml><?xml version="1.0" encoding="utf-8"?>
<ds:datastoreItem xmlns:ds="http://schemas.openxmlformats.org/officeDocument/2006/customXml" ds:itemID="{142C9127-9954-4AA2-9DE5-4ADF05D79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F072C-8D23-4035-A6E1-6FE42D1E6C46"/>
    <ds:schemaRef ds:uri="1b9f072c-8d23-4035-a6e1-6fe42d1e6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CA3EE-2635-4986-AC88-F72FD26442F1}">
  <ds:schemaRefs>
    <ds:schemaRef ds:uri="http://schemas.openxmlformats.org/officeDocument/2006/bibliography"/>
  </ds:schemaRefs>
</ds:datastoreItem>
</file>

<file path=customXml/itemProps4.xml><?xml version="1.0" encoding="utf-8"?>
<ds:datastoreItem xmlns:ds="http://schemas.openxmlformats.org/officeDocument/2006/customXml" ds:itemID="{4CF49295-B447-44AB-AC91-67AD1B105345}">
  <ds:schemaRefs>
    <ds:schemaRef ds:uri="http://schemas.microsoft.com/office/2006/metadata/properties"/>
    <ds:schemaRef ds:uri="http://schemas.microsoft.com/office/infopath/2007/PartnerControls"/>
    <ds:schemaRef ds:uri="1B9F072C-8D23-4035-A6E1-6FE42D1E6C46"/>
    <ds:schemaRef ds:uri="1b9f072c-8d23-4035-a6e1-6fe42d1e6c4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6295</Words>
  <Characters>35888</Characters>
  <Application>Microsoft Office Word</Application>
  <DocSecurity>4</DocSecurity>
  <Lines>299</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VLK-Siunčiamo rašto šablonas</vt:lpstr>
      <vt:lpstr>VLK-Siunčiamo rašto šablonas</vt:lpstr>
    </vt:vector>
  </TitlesOfParts>
  <Company>Hewlett-Packard Company</Company>
  <LinksUpToDate>false</LinksUpToDate>
  <CharactersWithSpaces>42099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VLK-Siunčiamo rašto šablonas</dc:title>
  <dc:creator>ISES</dc:creator>
  <cp:lastModifiedBy>Visvaldas Vilkas</cp:lastModifiedBy>
  <cp:revision>2</cp:revision>
  <cp:lastPrinted>2019-04-12T09:56:00Z</cp:lastPrinted>
  <dcterms:created xsi:type="dcterms:W3CDTF">2025-09-17T13:42:00Z</dcterms:created>
  <dcterms:modified xsi:type="dcterms:W3CDTF">2025-09-17T13:42:00Z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0x0101000B28D46CC52B40BB8D4032F069204C8B001CF1DB750A21424CBAC2F073BFF3C069</vt:lpwstr>
  </property>
</Properties>
</file>